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4F98A1" w14:textId="1924B465" w:rsidR="0012388D" w:rsidRDefault="00772BDC" w:rsidP="00CA5734">
      <w:pPr>
        <w:rPr>
          <w:rFonts w:cs="Arial"/>
        </w:rPr>
      </w:pPr>
      <w:bookmarkStart w:id="0" w:name="_GoBack"/>
      <w:r>
        <w:rPr>
          <w:rFonts w:cs="Arial"/>
          <w:noProof/>
          <w:lang w:eastAsia="en-GB" w:bidi="ar-SA"/>
        </w:rPr>
        <w:drawing>
          <wp:inline distT="0" distB="0" distL="0" distR="0" wp14:anchorId="314F9980" wp14:editId="3029451C">
            <wp:extent cx="3495600" cy="612000"/>
            <wp:effectExtent l="0" t="0" r="0" b="0"/>
            <wp:docPr id="1" name="Picture 1"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_Logo_K"/>
                    <pic:cNvPicPr>
                      <a:picLocks noChangeAspect="1" noChangeArrowheads="1"/>
                    </pic:cNvPicPr>
                  </pic:nvPicPr>
                  <pic:blipFill>
                    <a:blip r:embed="rId15" cstate="print"/>
                    <a:srcRect/>
                    <a:stretch>
                      <a:fillRect/>
                    </a:stretch>
                  </pic:blipFill>
                  <pic:spPr bwMode="auto">
                    <a:xfrm>
                      <a:off x="0" y="0"/>
                      <a:ext cx="3495600" cy="612000"/>
                    </a:xfrm>
                    <a:prstGeom prst="rect">
                      <a:avLst/>
                    </a:prstGeom>
                    <a:noFill/>
                    <a:ln w="9525">
                      <a:noFill/>
                      <a:miter lim="800000"/>
                      <a:headEnd/>
                      <a:tailEnd/>
                    </a:ln>
                  </pic:spPr>
                </pic:pic>
              </a:graphicData>
            </a:graphic>
          </wp:inline>
        </w:drawing>
      </w:r>
    </w:p>
    <w:bookmarkEnd w:id="0"/>
    <w:p w14:paraId="314F98A2" w14:textId="77777777" w:rsidR="00A671E6" w:rsidRPr="00A671E6" w:rsidRDefault="00A671E6" w:rsidP="00A671E6">
      <w:pPr>
        <w:rPr>
          <w:color w:val="FF0000"/>
        </w:rPr>
      </w:pPr>
    </w:p>
    <w:p w14:paraId="314F98A3" w14:textId="51828DE8" w:rsidR="00A671E6" w:rsidRPr="00513097" w:rsidRDefault="00513097" w:rsidP="00A671E6">
      <w:pPr>
        <w:rPr>
          <w:b/>
          <w:sz w:val="28"/>
          <w:szCs w:val="28"/>
        </w:rPr>
      </w:pPr>
      <w:r w:rsidRPr="00513097">
        <w:rPr>
          <w:b/>
          <w:sz w:val="28"/>
          <w:szCs w:val="28"/>
        </w:rPr>
        <w:t>26 March 2021</w:t>
      </w:r>
    </w:p>
    <w:p w14:paraId="314F98A4" w14:textId="6F4AB725" w:rsidR="00A671E6" w:rsidRPr="00513097" w:rsidRDefault="00513097" w:rsidP="00A671E6">
      <w:pPr>
        <w:rPr>
          <w:b/>
          <w:sz w:val="28"/>
          <w:szCs w:val="28"/>
        </w:rPr>
      </w:pPr>
      <w:r w:rsidRPr="00513097">
        <w:rPr>
          <w:b/>
          <w:sz w:val="28"/>
          <w:szCs w:val="28"/>
        </w:rPr>
        <w:t>152-21</w:t>
      </w:r>
    </w:p>
    <w:p w14:paraId="314F98A5" w14:textId="77777777" w:rsidR="00A671E6" w:rsidRPr="00A671E6" w:rsidRDefault="00A671E6" w:rsidP="00A671E6"/>
    <w:p w14:paraId="314F98A6" w14:textId="6387CFCA" w:rsidR="0012388D" w:rsidRPr="002360E5" w:rsidRDefault="00B425AA" w:rsidP="00B425AA">
      <w:pPr>
        <w:pStyle w:val="FSTitle"/>
      </w:pPr>
      <w:r w:rsidRPr="002360E5">
        <w:t>A</w:t>
      </w:r>
      <w:r w:rsidR="00DD265C" w:rsidRPr="002360E5">
        <w:t>pproval</w:t>
      </w:r>
      <w:r w:rsidRPr="002360E5">
        <w:t xml:space="preserve"> </w:t>
      </w:r>
      <w:r w:rsidR="00B77C18" w:rsidRPr="002360E5">
        <w:t>r</w:t>
      </w:r>
      <w:r w:rsidR="00DD265C" w:rsidRPr="002360E5">
        <w:t>eport</w:t>
      </w:r>
      <w:r w:rsidRPr="002360E5">
        <w:t xml:space="preserve"> – </w:t>
      </w:r>
      <w:r w:rsidR="00CA5734" w:rsidRPr="002360E5">
        <w:t>P</w:t>
      </w:r>
      <w:r w:rsidR="00DD265C" w:rsidRPr="002360E5">
        <w:t>roposal</w:t>
      </w:r>
      <w:r w:rsidR="00EF0D09" w:rsidRPr="002360E5">
        <w:t xml:space="preserve"> </w:t>
      </w:r>
      <w:r w:rsidR="006220A4" w:rsidRPr="002360E5">
        <w:t>P</w:t>
      </w:r>
      <w:r w:rsidR="006220A4" w:rsidRPr="00FB171F">
        <w:t>10</w:t>
      </w:r>
      <w:r w:rsidR="008E6CA4">
        <w:t>51</w:t>
      </w:r>
    </w:p>
    <w:p w14:paraId="314F98A7" w14:textId="77777777" w:rsidR="003A7B84" w:rsidRPr="002360E5" w:rsidRDefault="003A7B84" w:rsidP="00A671E6"/>
    <w:p w14:paraId="314F98A8" w14:textId="0F497702" w:rsidR="0012388D" w:rsidRPr="002360E5" w:rsidRDefault="00EF0D09" w:rsidP="00B425AA">
      <w:pPr>
        <w:pStyle w:val="FSTitle"/>
      </w:pPr>
      <w:r w:rsidRPr="002360E5">
        <w:t xml:space="preserve">Code Revision </w:t>
      </w:r>
      <w:r w:rsidR="00A017EB">
        <w:t>(</w:t>
      </w:r>
      <w:r w:rsidR="008E6CA4">
        <w:t>2020</w:t>
      </w:r>
      <w:r w:rsidR="00FE0D8F">
        <w:t>)</w:t>
      </w:r>
    </w:p>
    <w:p w14:paraId="314F98A9" w14:textId="77777777" w:rsidR="003A7B84" w:rsidRPr="002360E5" w:rsidRDefault="003A7B84" w:rsidP="00871116">
      <w:pPr>
        <w:pBdr>
          <w:bottom w:val="single" w:sz="12" w:space="1" w:color="auto"/>
        </w:pBdr>
        <w:tabs>
          <w:tab w:val="left" w:pos="1140"/>
        </w:tabs>
        <w:rPr>
          <w:rFonts w:cs="Arial"/>
          <w:bCs/>
        </w:rPr>
      </w:pPr>
    </w:p>
    <w:p w14:paraId="314F98AA" w14:textId="77777777" w:rsidR="003A7B84" w:rsidRPr="002360E5" w:rsidRDefault="003A7B84" w:rsidP="003A7B84"/>
    <w:p w14:paraId="314F98AB" w14:textId="5C9651CF" w:rsidR="00EB6590" w:rsidRPr="002360E5" w:rsidRDefault="000F3CFE" w:rsidP="00CA5734">
      <w:pPr>
        <w:rPr>
          <w:lang w:bidi="ar-SA"/>
        </w:rPr>
      </w:pPr>
      <w:r w:rsidRPr="002360E5">
        <w:t xml:space="preserve">Food Standards Australia New Zealand (FSANZ) </w:t>
      </w:r>
      <w:r w:rsidR="0028218D" w:rsidRPr="00653D9D">
        <w:rPr>
          <w:lang w:bidi="ar-SA"/>
        </w:rPr>
        <w:t xml:space="preserve">has approved amendments to </w:t>
      </w:r>
      <w:r w:rsidR="0028218D" w:rsidRPr="00F851CB">
        <w:rPr>
          <w:lang w:bidi="ar-SA"/>
        </w:rPr>
        <w:t xml:space="preserve">the Australia New Zealand Food Standards Code </w:t>
      </w:r>
      <w:r w:rsidR="0028218D" w:rsidRPr="00653D9D">
        <w:rPr>
          <w:lang w:bidi="ar-SA"/>
        </w:rPr>
        <w:t xml:space="preserve">(the Code) </w:t>
      </w:r>
      <w:r w:rsidR="00085414">
        <w:rPr>
          <w:lang w:bidi="ar-SA"/>
        </w:rPr>
        <w:t>to</w:t>
      </w:r>
      <w:r w:rsidR="0028218D" w:rsidRPr="00653D9D">
        <w:rPr>
          <w:lang w:bidi="ar-SA"/>
        </w:rPr>
        <w:t xml:space="preserve"> correct</w:t>
      </w:r>
      <w:r w:rsidR="00085414">
        <w:rPr>
          <w:lang w:bidi="ar-SA"/>
        </w:rPr>
        <w:t xml:space="preserve"> </w:t>
      </w:r>
      <w:r w:rsidR="0028218D" w:rsidRPr="00653D9D">
        <w:rPr>
          <w:lang w:bidi="ar-SA"/>
        </w:rPr>
        <w:t>typographical errors</w:t>
      </w:r>
      <w:r w:rsidR="00085414">
        <w:rPr>
          <w:lang w:bidi="ar-SA"/>
        </w:rPr>
        <w:t xml:space="preserve"> and</w:t>
      </w:r>
      <w:r w:rsidR="0028218D" w:rsidRPr="00653D9D">
        <w:rPr>
          <w:lang w:bidi="ar-SA"/>
        </w:rPr>
        <w:t xml:space="preserve"> formatting issues</w:t>
      </w:r>
      <w:r w:rsidR="00C846D7">
        <w:rPr>
          <w:lang w:bidi="ar-SA"/>
        </w:rPr>
        <w:t>,</w:t>
      </w:r>
      <w:r w:rsidR="00085414">
        <w:rPr>
          <w:lang w:bidi="ar-SA"/>
        </w:rPr>
        <w:t xml:space="preserve"> and to</w:t>
      </w:r>
      <w:r w:rsidR="0028218D" w:rsidRPr="00653D9D">
        <w:rPr>
          <w:lang w:bidi="ar-SA"/>
        </w:rPr>
        <w:t xml:space="preserve"> updat</w:t>
      </w:r>
      <w:r w:rsidR="00085414">
        <w:rPr>
          <w:lang w:bidi="ar-SA"/>
        </w:rPr>
        <w:t>e</w:t>
      </w:r>
      <w:r w:rsidR="0028218D" w:rsidRPr="00653D9D">
        <w:rPr>
          <w:lang w:bidi="ar-SA"/>
        </w:rPr>
        <w:t xml:space="preserve"> references</w:t>
      </w:r>
      <w:r w:rsidR="00081B0A" w:rsidRPr="002360E5">
        <w:t>.</w:t>
      </w:r>
    </w:p>
    <w:p w14:paraId="314F98AC" w14:textId="3948E8AF" w:rsidR="00CA5734" w:rsidRPr="00FB171F" w:rsidRDefault="005B0E68" w:rsidP="005B0E68">
      <w:pPr>
        <w:tabs>
          <w:tab w:val="left" w:pos="3654"/>
        </w:tabs>
      </w:pPr>
      <w:r w:rsidRPr="00FB171F">
        <w:tab/>
      </w:r>
    </w:p>
    <w:p w14:paraId="314F98AD" w14:textId="1334AC67" w:rsidR="00081B0A" w:rsidRPr="002360E5" w:rsidRDefault="00FE0D8F" w:rsidP="00CA5734">
      <w:r w:rsidRPr="00FB171F">
        <w:t xml:space="preserve">On </w:t>
      </w:r>
      <w:r w:rsidR="00CE05EE">
        <w:t>3 October 2020,</w:t>
      </w:r>
      <w:r w:rsidR="00081B0A" w:rsidRPr="002360E5">
        <w:t xml:space="preserve"> FSANZ sought </w:t>
      </w:r>
      <w:r w:rsidR="003A7B84" w:rsidRPr="002360E5">
        <w:t xml:space="preserve">submissions </w:t>
      </w:r>
      <w:r w:rsidR="00A671E6" w:rsidRPr="002360E5">
        <w:t xml:space="preserve">on </w:t>
      </w:r>
      <w:r w:rsidR="00F526BD" w:rsidRPr="002360E5">
        <w:t xml:space="preserve">draft </w:t>
      </w:r>
      <w:r w:rsidR="00E30092" w:rsidRPr="002360E5">
        <w:t>variation</w:t>
      </w:r>
      <w:r w:rsidR="000B7762" w:rsidRPr="002360E5">
        <w:t>s</w:t>
      </w:r>
      <w:r w:rsidR="003A7B84" w:rsidRPr="002360E5">
        <w:t xml:space="preserve"> and published an </w:t>
      </w:r>
      <w:r w:rsidR="00EC21DF" w:rsidRPr="002360E5">
        <w:t>associated r</w:t>
      </w:r>
      <w:r w:rsidR="003A7B84" w:rsidRPr="002360E5">
        <w:t>eport</w:t>
      </w:r>
      <w:r w:rsidR="00081B0A" w:rsidRPr="002360E5">
        <w:t>.</w:t>
      </w:r>
      <w:r w:rsidR="00F526BD" w:rsidRPr="002360E5">
        <w:t xml:space="preserve"> FSANZ received </w:t>
      </w:r>
      <w:r w:rsidR="00FB171F" w:rsidRPr="00FB171F">
        <w:t>three</w:t>
      </w:r>
      <w:r w:rsidR="006220A4" w:rsidRPr="002360E5">
        <w:t xml:space="preserve"> </w:t>
      </w:r>
      <w:r w:rsidR="00F526BD" w:rsidRPr="002360E5">
        <w:t>submissions.</w:t>
      </w:r>
    </w:p>
    <w:p w14:paraId="314F98AE" w14:textId="77777777" w:rsidR="00CA5734" w:rsidRPr="002360E5" w:rsidRDefault="00CA5734" w:rsidP="00CA5734"/>
    <w:p w14:paraId="314F98AF" w14:textId="04B842F6" w:rsidR="00081B0A" w:rsidRPr="00653D9D" w:rsidRDefault="00081B0A" w:rsidP="00CA5734">
      <w:r w:rsidRPr="00653D9D">
        <w:t xml:space="preserve">FSANZ approved the draft </w:t>
      </w:r>
      <w:r w:rsidR="00E30092" w:rsidRPr="00653D9D">
        <w:t>variation</w:t>
      </w:r>
      <w:r w:rsidR="003A7B84" w:rsidRPr="00653D9D">
        <w:t xml:space="preserve"> </w:t>
      </w:r>
      <w:r w:rsidR="0028218D">
        <w:t xml:space="preserve">with amendments </w:t>
      </w:r>
      <w:r w:rsidR="0012388D" w:rsidRPr="00033464">
        <w:t xml:space="preserve">on </w:t>
      </w:r>
      <w:r w:rsidR="00033464" w:rsidRPr="00033464">
        <w:t>17 March 2021</w:t>
      </w:r>
      <w:r w:rsidRPr="00033464">
        <w:t xml:space="preserve">. </w:t>
      </w:r>
      <w:r w:rsidR="003A7B84" w:rsidRPr="00653D9D">
        <w:t xml:space="preserve">The </w:t>
      </w:r>
      <w:r w:rsidR="003D6F37" w:rsidRPr="003D6F37">
        <w:t>Food Ministers’ Meeting</w:t>
      </w:r>
      <w:r w:rsidR="00BD4D5D">
        <w:rPr>
          <w:rStyle w:val="FootnoteReference"/>
        </w:rPr>
        <w:footnoteReference w:id="2"/>
      </w:r>
      <w:r w:rsidR="00BD4D5D">
        <w:t xml:space="preserve"> </w:t>
      </w:r>
      <w:r w:rsidR="003A7B84" w:rsidRPr="00653D9D">
        <w:t xml:space="preserve">was notified of FSANZ’s decision on </w:t>
      </w:r>
      <w:r w:rsidR="00033464" w:rsidRPr="00033464">
        <w:t>26 March 2021.</w:t>
      </w:r>
    </w:p>
    <w:p w14:paraId="314F98B0" w14:textId="77777777" w:rsidR="00CA5734" w:rsidRPr="00653D9D" w:rsidRDefault="00CA5734" w:rsidP="00CA5734"/>
    <w:p w14:paraId="314F98B1" w14:textId="5AE732FC" w:rsidR="00081B0A" w:rsidRPr="00653D9D" w:rsidRDefault="003A7B84" w:rsidP="00292B9B">
      <w:r w:rsidRPr="00653D9D">
        <w:t>This R</w:t>
      </w:r>
      <w:r w:rsidR="00B425AA" w:rsidRPr="00653D9D">
        <w:t xml:space="preserve">eport is provided pursuant to </w:t>
      </w:r>
      <w:r w:rsidR="009A2699" w:rsidRPr="00653D9D">
        <w:t>paragraph</w:t>
      </w:r>
      <w:r w:rsidR="00081B0A" w:rsidRPr="00653D9D">
        <w:t xml:space="preserve"> </w:t>
      </w:r>
      <w:r w:rsidR="002360E5" w:rsidRPr="00653D9D">
        <w:t>6</w:t>
      </w:r>
      <w:r w:rsidR="00F33470" w:rsidRPr="00653D9D">
        <w:t>3(1)(b)</w:t>
      </w:r>
      <w:r w:rsidR="00081B0A" w:rsidRPr="00653D9D">
        <w:t xml:space="preserve"> of the </w:t>
      </w:r>
      <w:r w:rsidR="00081B0A" w:rsidRPr="00653D9D">
        <w:rPr>
          <w:i/>
        </w:rPr>
        <w:t>Food Standards Australia New Zealand Act 1991</w:t>
      </w:r>
      <w:r w:rsidR="00081B0A" w:rsidRPr="00653D9D">
        <w:t xml:space="preserve"> (the FSANZ Act).</w:t>
      </w:r>
    </w:p>
    <w:p w14:paraId="314F98B2" w14:textId="77777777" w:rsidR="00F526BD" w:rsidRPr="00653D9D" w:rsidRDefault="00F526BD" w:rsidP="00A671E6"/>
    <w:p w14:paraId="314F98B3" w14:textId="77777777" w:rsidR="00EB6590" w:rsidRPr="00653D9D" w:rsidRDefault="00EB6590" w:rsidP="00F526BD"/>
    <w:p w14:paraId="314F98B4" w14:textId="77777777" w:rsidR="00A671E6" w:rsidRPr="00653D9D" w:rsidRDefault="00A671E6" w:rsidP="00CC5468">
      <w:pPr>
        <w:sectPr w:rsidR="00A671E6" w:rsidRPr="00653D9D" w:rsidSect="00EB576F">
          <w:footerReference w:type="even" r:id="rId16"/>
          <w:footerReference w:type="default" r:id="rId17"/>
          <w:headerReference w:type="first" r:id="rId18"/>
          <w:pgSz w:w="11906" w:h="16838" w:code="9"/>
          <w:pgMar w:top="1418" w:right="1418" w:bottom="1418" w:left="1418" w:header="709" w:footer="709" w:gutter="0"/>
          <w:pgNumType w:fmt="lowerRoman" w:start="1"/>
          <w:cols w:space="708"/>
          <w:docGrid w:linePitch="360"/>
        </w:sectPr>
      </w:pPr>
    </w:p>
    <w:p w14:paraId="314F98B5" w14:textId="77777777" w:rsidR="0012388D" w:rsidRPr="00653D9D" w:rsidRDefault="00D15A08" w:rsidP="00EC66BB">
      <w:pPr>
        <w:jc w:val="center"/>
        <w:rPr>
          <w:sz w:val="28"/>
          <w:szCs w:val="28"/>
        </w:rPr>
      </w:pPr>
      <w:r w:rsidRPr="00653D9D">
        <w:rPr>
          <w:sz w:val="28"/>
          <w:szCs w:val="28"/>
        </w:rPr>
        <w:lastRenderedPageBreak/>
        <w:t xml:space="preserve">Table of </w:t>
      </w:r>
      <w:r w:rsidR="00B63BBA" w:rsidRPr="00653D9D">
        <w:rPr>
          <w:sz w:val="28"/>
          <w:szCs w:val="28"/>
        </w:rPr>
        <w:t>c</w:t>
      </w:r>
      <w:r w:rsidRPr="00653D9D">
        <w:rPr>
          <w:sz w:val="28"/>
          <w:szCs w:val="28"/>
        </w:rPr>
        <w:t>ontents</w:t>
      </w:r>
    </w:p>
    <w:p w14:paraId="314F98B6" w14:textId="77777777" w:rsidR="00CE59AA" w:rsidRPr="00653D9D" w:rsidRDefault="00CE59AA" w:rsidP="00CE59AA">
      <w:pPr>
        <w:rPr>
          <w:rFonts w:cs="Arial"/>
          <w:sz w:val="20"/>
          <w:szCs w:val="20"/>
        </w:rPr>
      </w:pPr>
    </w:p>
    <w:p w14:paraId="2694DC83" w14:textId="76C1ED49" w:rsidR="008246EF" w:rsidRPr="008246EF" w:rsidRDefault="00B55714">
      <w:pPr>
        <w:pStyle w:val="TOC1"/>
        <w:tabs>
          <w:tab w:val="right" w:leader="dot" w:pos="9060"/>
        </w:tabs>
        <w:rPr>
          <w:rFonts w:ascii="Arial" w:eastAsiaTheme="minorEastAsia" w:hAnsi="Arial" w:cs="Arial"/>
          <w:b w:val="0"/>
          <w:bCs w:val="0"/>
          <w:caps w:val="0"/>
          <w:noProof/>
          <w:sz w:val="22"/>
          <w:szCs w:val="24"/>
          <w:lang w:eastAsia="en-GB" w:bidi="ar-SA"/>
        </w:rPr>
      </w:pPr>
      <w:r w:rsidRPr="00663713">
        <w:rPr>
          <w:rFonts w:ascii="Arial" w:hAnsi="Arial" w:cs="Arial"/>
          <w:b w:val="0"/>
          <w:bCs w:val="0"/>
          <w:caps w:val="0"/>
          <w:smallCaps/>
        </w:rPr>
        <w:fldChar w:fldCharType="begin"/>
      </w:r>
      <w:r w:rsidRPr="00653D9D">
        <w:rPr>
          <w:rFonts w:ascii="Arial" w:hAnsi="Arial" w:cs="Arial"/>
        </w:rPr>
        <w:instrText xml:space="preserve"> TOC \h \z \t "Heading 1,1,Heading 2,2,Heading 3,3" </w:instrText>
      </w:r>
      <w:r w:rsidRPr="00663713">
        <w:rPr>
          <w:rFonts w:ascii="Arial" w:hAnsi="Arial" w:cs="Arial"/>
          <w:b w:val="0"/>
          <w:caps w:val="0"/>
          <w:smallCaps/>
        </w:rPr>
        <w:fldChar w:fldCharType="separate"/>
      </w:r>
      <w:hyperlink w:anchor="_Toc61291876" w:history="1">
        <w:r w:rsidR="008246EF" w:rsidRPr="008246EF">
          <w:rPr>
            <w:rStyle w:val="Hyperlink"/>
            <w:rFonts w:ascii="Arial" w:hAnsi="Arial" w:cs="Arial"/>
            <w:noProof/>
            <w:sz w:val="22"/>
            <w:szCs w:val="24"/>
          </w:rPr>
          <w:t>Executive summary</w:t>
        </w:r>
        <w:r w:rsidR="008246EF" w:rsidRPr="008246EF">
          <w:rPr>
            <w:rFonts w:ascii="Arial" w:hAnsi="Arial" w:cs="Arial"/>
            <w:noProof/>
            <w:webHidden/>
            <w:sz w:val="22"/>
            <w:szCs w:val="24"/>
          </w:rPr>
          <w:tab/>
        </w:r>
        <w:r w:rsidR="00EB5020">
          <w:rPr>
            <w:rFonts w:ascii="Arial" w:hAnsi="Arial" w:cs="Arial"/>
            <w:noProof/>
            <w:webHidden/>
            <w:sz w:val="22"/>
            <w:szCs w:val="24"/>
          </w:rPr>
          <w:t>3</w:t>
        </w:r>
      </w:hyperlink>
    </w:p>
    <w:p w14:paraId="37DC5DC4" w14:textId="616BDFE6" w:rsidR="008246EF" w:rsidRPr="008246EF" w:rsidRDefault="00EB7815">
      <w:pPr>
        <w:pStyle w:val="TOC1"/>
        <w:tabs>
          <w:tab w:val="left" w:pos="440"/>
          <w:tab w:val="right" w:leader="dot" w:pos="9060"/>
        </w:tabs>
        <w:rPr>
          <w:rFonts w:ascii="Arial" w:eastAsiaTheme="minorEastAsia" w:hAnsi="Arial" w:cs="Arial"/>
          <w:b w:val="0"/>
          <w:bCs w:val="0"/>
          <w:caps w:val="0"/>
          <w:noProof/>
          <w:sz w:val="22"/>
          <w:szCs w:val="24"/>
          <w:lang w:eastAsia="en-GB" w:bidi="ar-SA"/>
        </w:rPr>
      </w:pPr>
      <w:hyperlink w:anchor="_Toc61291877" w:history="1">
        <w:r w:rsidR="008246EF" w:rsidRPr="008246EF">
          <w:rPr>
            <w:rStyle w:val="Hyperlink"/>
            <w:rFonts w:ascii="Arial" w:hAnsi="Arial" w:cs="Arial"/>
            <w:noProof/>
            <w:sz w:val="22"/>
            <w:szCs w:val="24"/>
          </w:rPr>
          <w:t>1</w:t>
        </w:r>
        <w:r w:rsidR="008246EF" w:rsidRPr="008246EF">
          <w:rPr>
            <w:rFonts w:ascii="Arial" w:eastAsiaTheme="minorEastAsia" w:hAnsi="Arial" w:cs="Arial"/>
            <w:b w:val="0"/>
            <w:bCs w:val="0"/>
            <w:caps w:val="0"/>
            <w:noProof/>
            <w:sz w:val="22"/>
            <w:szCs w:val="24"/>
            <w:lang w:eastAsia="en-GB" w:bidi="ar-SA"/>
          </w:rPr>
          <w:tab/>
        </w:r>
        <w:r w:rsidR="008246EF" w:rsidRPr="008246EF">
          <w:rPr>
            <w:rStyle w:val="Hyperlink"/>
            <w:rFonts w:ascii="Arial" w:hAnsi="Arial" w:cs="Arial"/>
            <w:noProof/>
            <w:sz w:val="22"/>
            <w:szCs w:val="24"/>
          </w:rPr>
          <w:t>Introduction</w:t>
        </w:r>
        <w:r w:rsidR="008246EF" w:rsidRPr="008246EF">
          <w:rPr>
            <w:rFonts w:ascii="Arial" w:hAnsi="Arial" w:cs="Arial"/>
            <w:noProof/>
            <w:webHidden/>
            <w:sz w:val="22"/>
            <w:szCs w:val="24"/>
          </w:rPr>
          <w:tab/>
        </w:r>
        <w:r w:rsidR="00EB5020">
          <w:rPr>
            <w:rFonts w:ascii="Arial" w:hAnsi="Arial" w:cs="Arial"/>
            <w:noProof/>
            <w:webHidden/>
            <w:sz w:val="22"/>
            <w:szCs w:val="24"/>
          </w:rPr>
          <w:t>4</w:t>
        </w:r>
      </w:hyperlink>
    </w:p>
    <w:p w14:paraId="1C05E951" w14:textId="0E5FB263" w:rsidR="008246EF" w:rsidRPr="008246EF" w:rsidRDefault="00EB7815">
      <w:pPr>
        <w:pStyle w:val="TOC2"/>
        <w:tabs>
          <w:tab w:val="left" w:pos="880"/>
          <w:tab w:val="right" w:leader="dot" w:pos="9060"/>
        </w:tabs>
        <w:rPr>
          <w:rFonts w:ascii="Arial" w:eastAsiaTheme="minorEastAsia" w:hAnsi="Arial" w:cs="Arial"/>
          <w:smallCaps w:val="0"/>
          <w:noProof/>
          <w:sz w:val="22"/>
          <w:szCs w:val="24"/>
          <w:lang w:eastAsia="en-GB" w:bidi="ar-SA"/>
        </w:rPr>
      </w:pPr>
      <w:hyperlink w:anchor="_Toc61291878" w:history="1">
        <w:r w:rsidR="008246EF" w:rsidRPr="008246EF">
          <w:rPr>
            <w:rStyle w:val="Hyperlink"/>
            <w:rFonts w:ascii="Arial" w:hAnsi="Arial" w:cs="Arial"/>
            <w:noProof/>
            <w:sz w:val="22"/>
            <w:szCs w:val="24"/>
          </w:rPr>
          <w:t>1.1</w:t>
        </w:r>
        <w:r w:rsidR="008246EF" w:rsidRPr="008246EF">
          <w:rPr>
            <w:rFonts w:ascii="Arial" w:eastAsiaTheme="minorEastAsia" w:hAnsi="Arial" w:cs="Arial"/>
            <w:smallCaps w:val="0"/>
            <w:noProof/>
            <w:sz w:val="22"/>
            <w:szCs w:val="24"/>
            <w:lang w:eastAsia="en-GB" w:bidi="ar-SA"/>
          </w:rPr>
          <w:tab/>
        </w:r>
        <w:r w:rsidR="008246EF" w:rsidRPr="008246EF">
          <w:rPr>
            <w:rStyle w:val="Hyperlink"/>
            <w:rFonts w:ascii="Arial" w:hAnsi="Arial" w:cs="Arial"/>
            <w:noProof/>
            <w:sz w:val="22"/>
            <w:szCs w:val="24"/>
          </w:rPr>
          <w:t>The Proposal</w:t>
        </w:r>
        <w:r w:rsidR="008246EF" w:rsidRPr="008246EF">
          <w:rPr>
            <w:rFonts w:ascii="Arial" w:hAnsi="Arial" w:cs="Arial"/>
            <w:noProof/>
            <w:webHidden/>
            <w:sz w:val="22"/>
            <w:szCs w:val="24"/>
          </w:rPr>
          <w:tab/>
        </w:r>
        <w:r w:rsidR="00EB5020">
          <w:rPr>
            <w:rFonts w:ascii="Arial" w:hAnsi="Arial" w:cs="Arial"/>
            <w:noProof/>
            <w:webHidden/>
            <w:sz w:val="22"/>
            <w:szCs w:val="24"/>
          </w:rPr>
          <w:t>4</w:t>
        </w:r>
      </w:hyperlink>
    </w:p>
    <w:p w14:paraId="29D49C59" w14:textId="3A889954" w:rsidR="008246EF" w:rsidRPr="008246EF" w:rsidRDefault="00EB7815">
      <w:pPr>
        <w:pStyle w:val="TOC2"/>
        <w:tabs>
          <w:tab w:val="left" w:pos="880"/>
          <w:tab w:val="right" w:leader="dot" w:pos="9060"/>
        </w:tabs>
        <w:rPr>
          <w:rFonts w:ascii="Arial" w:eastAsiaTheme="minorEastAsia" w:hAnsi="Arial" w:cs="Arial"/>
          <w:smallCaps w:val="0"/>
          <w:noProof/>
          <w:sz w:val="22"/>
          <w:szCs w:val="24"/>
          <w:lang w:eastAsia="en-GB" w:bidi="ar-SA"/>
        </w:rPr>
      </w:pPr>
      <w:hyperlink w:anchor="_Toc61291879" w:history="1">
        <w:r w:rsidR="008246EF" w:rsidRPr="008246EF">
          <w:rPr>
            <w:rStyle w:val="Hyperlink"/>
            <w:rFonts w:ascii="Arial" w:hAnsi="Arial" w:cs="Arial"/>
            <w:noProof/>
            <w:sz w:val="22"/>
            <w:szCs w:val="24"/>
          </w:rPr>
          <w:t>1.2</w:t>
        </w:r>
        <w:r w:rsidR="008246EF" w:rsidRPr="008246EF">
          <w:rPr>
            <w:rFonts w:ascii="Arial" w:eastAsiaTheme="minorEastAsia" w:hAnsi="Arial" w:cs="Arial"/>
            <w:smallCaps w:val="0"/>
            <w:noProof/>
            <w:sz w:val="22"/>
            <w:szCs w:val="24"/>
            <w:lang w:eastAsia="en-GB" w:bidi="ar-SA"/>
          </w:rPr>
          <w:tab/>
        </w:r>
        <w:r w:rsidR="008246EF" w:rsidRPr="008246EF">
          <w:rPr>
            <w:rStyle w:val="Hyperlink"/>
            <w:rFonts w:ascii="Arial" w:hAnsi="Arial" w:cs="Arial"/>
            <w:noProof/>
            <w:sz w:val="22"/>
            <w:szCs w:val="24"/>
          </w:rPr>
          <w:t>The current Standard</w:t>
        </w:r>
        <w:r w:rsidR="008246EF" w:rsidRPr="008246EF">
          <w:rPr>
            <w:rFonts w:ascii="Arial" w:hAnsi="Arial" w:cs="Arial"/>
            <w:noProof/>
            <w:webHidden/>
            <w:sz w:val="22"/>
            <w:szCs w:val="24"/>
          </w:rPr>
          <w:tab/>
        </w:r>
        <w:r w:rsidR="00EB5020">
          <w:rPr>
            <w:rFonts w:ascii="Arial" w:hAnsi="Arial" w:cs="Arial"/>
            <w:noProof/>
            <w:webHidden/>
            <w:sz w:val="22"/>
            <w:szCs w:val="24"/>
          </w:rPr>
          <w:t>4</w:t>
        </w:r>
      </w:hyperlink>
    </w:p>
    <w:p w14:paraId="5C7EC697" w14:textId="16644E73" w:rsidR="008246EF" w:rsidRPr="008246EF" w:rsidRDefault="00EB7815">
      <w:pPr>
        <w:pStyle w:val="TOC2"/>
        <w:tabs>
          <w:tab w:val="left" w:pos="880"/>
          <w:tab w:val="right" w:leader="dot" w:pos="9060"/>
        </w:tabs>
        <w:rPr>
          <w:rFonts w:ascii="Arial" w:eastAsiaTheme="minorEastAsia" w:hAnsi="Arial" w:cs="Arial"/>
          <w:smallCaps w:val="0"/>
          <w:noProof/>
          <w:sz w:val="22"/>
          <w:szCs w:val="24"/>
          <w:lang w:eastAsia="en-GB" w:bidi="ar-SA"/>
        </w:rPr>
      </w:pPr>
      <w:hyperlink w:anchor="_Toc61291880" w:history="1">
        <w:r w:rsidR="008246EF" w:rsidRPr="008246EF">
          <w:rPr>
            <w:rStyle w:val="Hyperlink"/>
            <w:rFonts w:ascii="Arial" w:hAnsi="Arial" w:cs="Arial"/>
            <w:noProof/>
            <w:sz w:val="22"/>
            <w:szCs w:val="24"/>
            <w:u w:color="FFFF00"/>
          </w:rPr>
          <w:t>1.3</w:t>
        </w:r>
        <w:r w:rsidR="008246EF" w:rsidRPr="008246EF">
          <w:rPr>
            <w:rFonts w:ascii="Arial" w:eastAsiaTheme="minorEastAsia" w:hAnsi="Arial" w:cs="Arial"/>
            <w:smallCaps w:val="0"/>
            <w:noProof/>
            <w:sz w:val="22"/>
            <w:szCs w:val="24"/>
            <w:lang w:eastAsia="en-GB" w:bidi="ar-SA"/>
          </w:rPr>
          <w:tab/>
        </w:r>
        <w:r w:rsidR="008246EF" w:rsidRPr="008246EF">
          <w:rPr>
            <w:rStyle w:val="Hyperlink"/>
            <w:rFonts w:ascii="Arial" w:hAnsi="Arial" w:cs="Arial"/>
            <w:noProof/>
            <w:sz w:val="22"/>
            <w:szCs w:val="24"/>
            <w:u w:color="FFFF00"/>
          </w:rPr>
          <w:t xml:space="preserve">Reasons for </w:t>
        </w:r>
        <w:r w:rsidR="008246EF" w:rsidRPr="008246EF">
          <w:rPr>
            <w:rStyle w:val="Hyperlink"/>
            <w:rFonts w:ascii="Arial" w:hAnsi="Arial" w:cs="Arial"/>
            <w:noProof/>
            <w:sz w:val="22"/>
            <w:szCs w:val="24"/>
          </w:rPr>
          <w:t>preparing Proposal</w:t>
        </w:r>
        <w:r w:rsidR="008246EF" w:rsidRPr="008246EF">
          <w:rPr>
            <w:rFonts w:ascii="Arial" w:hAnsi="Arial" w:cs="Arial"/>
            <w:noProof/>
            <w:webHidden/>
            <w:sz w:val="22"/>
            <w:szCs w:val="24"/>
          </w:rPr>
          <w:tab/>
        </w:r>
        <w:r w:rsidR="00EB5020">
          <w:rPr>
            <w:rFonts w:ascii="Arial" w:hAnsi="Arial" w:cs="Arial"/>
            <w:noProof/>
            <w:webHidden/>
            <w:sz w:val="22"/>
            <w:szCs w:val="24"/>
          </w:rPr>
          <w:t>4</w:t>
        </w:r>
      </w:hyperlink>
    </w:p>
    <w:p w14:paraId="06957AE8" w14:textId="6C91D807" w:rsidR="008246EF" w:rsidRPr="008246EF" w:rsidRDefault="00EB7815">
      <w:pPr>
        <w:pStyle w:val="TOC2"/>
        <w:tabs>
          <w:tab w:val="left" w:pos="880"/>
          <w:tab w:val="right" w:leader="dot" w:pos="9060"/>
        </w:tabs>
        <w:rPr>
          <w:rFonts w:ascii="Arial" w:eastAsiaTheme="minorEastAsia" w:hAnsi="Arial" w:cs="Arial"/>
          <w:smallCaps w:val="0"/>
          <w:noProof/>
          <w:sz w:val="22"/>
          <w:szCs w:val="24"/>
          <w:lang w:eastAsia="en-GB" w:bidi="ar-SA"/>
        </w:rPr>
      </w:pPr>
      <w:hyperlink w:anchor="_Toc61291881" w:history="1">
        <w:r w:rsidR="008246EF" w:rsidRPr="008246EF">
          <w:rPr>
            <w:rStyle w:val="Hyperlink"/>
            <w:rFonts w:ascii="Arial" w:hAnsi="Arial" w:cs="Arial"/>
            <w:noProof/>
            <w:sz w:val="22"/>
            <w:szCs w:val="24"/>
          </w:rPr>
          <w:t>1.4</w:t>
        </w:r>
        <w:r w:rsidR="008246EF" w:rsidRPr="008246EF">
          <w:rPr>
            <w:rFonts w:ascii="Arial" w:eastAsiaTheme="minorEastAsia" w:hAnsi="Arial" w:cs="Arial"/>
            <w:smallCaps w:val="0"/>
            <w:noProof/>
            <w:sz w:val="22"/>
            <w:szCs w:val="24"/>
            <w:lang w:eastAsia="en-GB" w:bidi="ar-SA"/>
          </w:rPr>
          <w:tab/>
        </w:r>
        <w:r w:rsidR="008246EF" w:rsidRPr="008246EF">
          <w:rPr>
            <w:rStyle w:val="Hyperlink"/>
            <w:rFonts w:ascii="Arial" w:hAnsi="Arial" w:cs="Arial"/>
            <w:noProof/>
            <w:sz w:val="22"/>
            <w:szCs w:val="24"/>
          </w:rPr>
          <w:t>Procedure for assessment</w:t>
        </w:r>
        <w:r w:rsidR="008246EF" w:rsidRPr="008246EF">
          <w:rPr>
            <w:rFonts w:ascii="Arial" w:hAnsi="Arial" w:cs="Arial"/>
            <w:noProof/>
            <w:webHidden/>
            <w:sz w:val="22"/>
            <w:szCs w:val="24"/>
          </w:rPr>
          <w:tab/>
        </w:r>
        <w:r w:rsidR="00EB5020">
          <w:rPr>
            <w:rFonts w:ascii="Arial" w:hAnsi="Arial" w:cs="Arial"/>
            <w:noProof/>
            <w:webHidden/>
            <w:sz w:val="22"/>
            <w:szCs w:val="24"/>
          </w:rPr>
          <w:t>4</w:t>
        </w:r>
      </w:hyperlink>
    </w:p>
    <w:p w14:paraId="2F98C6E9" w14:textId="4A1159D8" w:rsidR="008246EF" w:rsidRPr="008246EF" w:rsidRDefault="00EB7815">
      <w:pPr>
        <w:pStyle w:val="TOC2"/>
        <w:tabs>
          <w:tab w:val="left" w:pos="880"/>
          <w:tab w:val="right" w:leader="dot" w:pos="9060"/>
        </w:tabs>
        <w:rPr>
          <w:rFonts w:ascii="Arial" w:eastAsiaTheme="minorEastAsia" w:hAnsi="Arial" w:cs="Arial"/>
          <w:smallCaps w:val="0"/>
          <w:noProof/>
          <w:sz w:val="22"/>
          <w:szCs w:val="24"/>
          <w:lang w:eastAsia="en-GB" w:bidi="ar-SA"/>
        </w:rPr>
      </w:pPr>
      <w:hyperlink w:anchor="_Toc61291882" w:history="1">
        <w:r w:rsidR="008246EF" w:rsidRPr="008246EF">
          <w:rPr>
            <w:rStyle w:val="Hyperlink"/>
            <w:rFonts w:ascii="Arial" w:hAnsi="Arial" w:cs="Arial"/>
            <w:noProof/>
            <w:sz w:val="22"/>
            <w:szCs w:val="24"/>
          </w:rPr>
          <w:t>1.5</w:t>
        </w:r>
        <w:r w:rsidR="008246EF" w:rsidRPr="008246EF">
          <w:rPr>
            <w:rFonts w:ascii="Arial" w:eastAsiaTheme="minorEastAsia" w:hAnsi="Arial" w:cs="Arial"/>
            <w:smallCaps w:val="0"/>
            <w:noProof/>
            <w:sz w:val="22"/>
            <w:szCs w:val="24"/>
            <w:lang w:eastAsia="en-GB" w:bidi="ar-SA"/>
          </w:rPr>
          <w:tab/>
        </w:r>
        <w:r w:rsidR="008246EF" w:rsidRPr="008246EF">
          <w:rPr>
            <w:rStyle w:val="Hyperlink"/>
            <w:rFonts w:ascii="Arial" w:hAnsi="Arial" w:cs="Arial"/>
            <w:noProof/>
            <w:sz w:val="22"/>
            <w:szCs w:val="24"/>
          </w:rPr>
          <w:t>Decision</w:t>
        </w:r>
        <w:r w:rsidR="008246EF" w:rsidRPr="008246EF">
          <w:rPr>
            <w:rFonts w:ascii="Arial" w:hAnsi="Arial" w:cs="Arial"/>
            <w:noProof/>
            <w:webHidden/>
            <w:sz w:val="22"/>
            <w:szCs w:val="24"/>
          </w:rPr>
          <w:tab/>
        </w:r>
        <w:r w:rsidR="00EB5020">
          <w:rPr>
            <w:rFonts w:ascii="Arial" w:hAnsi="Arial" w:cs="Arial"/>
            <w:noProof/>
            <w:webHidden/>
            <w:sz w:val="22"/>
            <w:szCs w:val="24"/>
          </w:rPr>
          <w:t>4</w:t>
        </w:r>
      </w:hyperlink>
    </w:p>
    <w:p w14:paraId="1313AE11" w14:textId="394E1086" w:rsidR="008246EF" w:rsidRPr="008246EF" w:rsidRDefault="00EB7815">
      <w:pPr>
        <w:pStyle w:val="TOC1"/>
        <w:tabs>
          <w:tab w:val="left" w:pos="440"/>
          <w:tab w:val="right" w:leader="dot" w:pos="9060"/>
        </w:tabs>
        <w:rPr>
          <w:rFonts w:ascii="Arial" w:eastAsiaTheme="minorEastAsia" w:hAnsi="Arial" w:cs="Arial"/>
          <w:b w:val="0"/>
          <w:bCs w:val="0"/>
          <w:caps w:val="0"/>
          <w:noProof/>
          <w:sz w:val="22"/>
          <w:szCs w:val="24"/>
          <w:lang w:eastAsia="en-GB" w:bidi="ar-SA"/>
        </w:rPr>
      </w:pPr>
      <w:hyperlink w:anchor="_Toc61291883" w:history="1">
        <w:r w:rsidR="008246EF" w:rsidRPr="008246EF">
          <w:rPr>
            <w:rStyle w:val="Hyperlink"/>
            <w:rFonts w:ascii="Arial" w:hAnsi="Arial" w:cs="Arial"/>
            <w:noProof/>
            <w:sz w:val="22"/>
            <w:szCs w:val="24"/>
          </w:rPr>
          <w:t>2</w:t>
        </w:r>
        <w:r w:rsidR="008246EF" w:rsidRPr="008246EF">
          <w:rPr>
            <w:rFonts w:ascii="Arial" w:eastAsiaTheme="minorEastAsia" w:hAnsi="Arial" w:cs="Arial"/>
            <w:b w:val="0"/>
            <w:bCs w:val="0"/>
            <w:caps w:val="0"/>
            <w:noProof/>
            <w:sz w:val="22"/>
            <w:szCs w:val="24"/>
            <w:lang w:eastAsia="en-GB" w:bidi="ar-SA"/>
          </w:rPr>
          <w:tab/>
        </w:r>
        <w:r w:rsidR="008246EF" w:rsidRPr="008246EF">
          <w:rPr>
            <w:rStyle w:val="Hyperlink"/>
            <w:rFonts w:ascii="Arial" w:hAnsi="Arial" w:cs="Arial"/>
            <w:noProof/>
            <w:sz w:val="22"/>
            <w:szCs w:val="24"/>
          </w:rPr>
          <w:t xml:space="preserve">Summary </w:t>
        </w:r>
        <w:r w:rsidR="008246EF" w:rsidRPr="008246EF">
          <w:rPr>
            <w:rStyle w:val="Hyperlink"/>
            <w:rFonts w:ascii="Arial" w:hAnsi="Arial" w:cs="Arial"/>
            <w:noProof/>
            <w:sz w:val="22"/>
            <w:szCs w:val="24"/>
            <w:u w:color="FFFF00"/>
          </w:rPr>
          <w:t>of</w:t>
        </w:r>
        <w:r w:rsidR="008246EF" w:rsidRPr="008246EF">
          <w:rPr>
            <w:rStyle w:val="Hyperlink"/>
            <w:rFonts w:ascii="Arial" w:hAnsi="Arial" w:cs="Arial"/>
            <w:noProof/>
            <w:sz w:val="22"/>
            <w:szCs w:val="24"/>
          </w:rPr>
          <w:t xml:space="preserve"> the findings</w:t>
        </w:r>
        <w:r w:rsidR="008246EF" w:rsidRPr="008246EF">
          <w:rPr>
            <w:rFonts w:ascii="Arial" w:hAnsi="Arial" w:cs="Arial"/>
            <w:noProof/>
            <w:webHidden/>
            <w:sz w:val="22"/>
            <w:szCs w:val="24"/>
          </w:rPr>
          <w:tab/>
        </w:r>
        <w:r w:rsidR="00EB5020">
          <w:rPr>
            <w:rFonts w:ascii="Arial" w:hAnsi="Arial" w:cs="Arial"/>
            <w:noProof/>
            <w:webHidden/>
            <w:sz w:val="22"/>
            <w:szCs w:val="24"/>
          </w:rPr>
          <w:t>5</w:t>
        </w:r>
      </w:hyperlink>
    </w:p>
    <w:p w14:paraId="75097859" w14:textId="039217DF" w:rsidR="008246EF" w:rsidRPr="008246EF" w:rsidRDefault="00EB7815">
      <w:pPr>
        <w:pStyle w:val="TOC2"/>
        <w:tabs>
          <w:tab w:val="left" w:pos="880"/>
          <w:tab w:val="right" w:leader="dot" w:pos="9060"/>
        </w:tabs>
        <w:rPr>
          <w:rFonts w:ascii="Arial" w:eastAsiaTheme="minorEastAsia" w:hAnsi="Arial" w:cs="Arial"/>
          <w:smallCaps w:val="0"/>
          <w:noProof/>
          <w:sz w:val="22"/>
          <w:szCs w:val="24"/>
          <w:lang w:eastAsia="en-GB" w:bidi="ar-SA"/>
        </w:rPr>
      </w:pPr>
      <w:hyperlink w:anchor="_Toc61291884" w:history="1">
        <w:r w:rsidR="008246EF" w:rsidRPr="008246EF">
          <w:rPr>
            <w:rStyle w:val="Hyperlink"/>
            <w:rFonts w:ascii="Arial" w:hAnsi="Arial" w:cs="Arial"/>
            <w:noProof/>
            <w:sz w:val="22"/>
            <w:szCs w:val="24"/>
          </w:rPr>
          <w:t>2.1</w:t>
        </w:r>
        <w:r w:rsidR="008246EF" w:rsidRPr="008246EF">
          <w:rPr>
            <w:rFonts w:ascii="Arial" w:eastAsiaTheme="minorEastAsia" w:hAnsi="Arial" w:cs="Arial"/>
            <w:smallCaps w:val="0"/>
            <w:noProof/>
            <w:sz w:val="22"/>
            <w:szCs w:val="24"/>
            <w:lang w:eastAsia="en-GB" w:bidi="ar-SA"/>
          </w:rPr>
          <w:tab/>
        </w:r>
        <w:r w:rsidR="008246EF" w:rsidRPr="008246EF">
          <w:rPr>
            <w:rStyle w:val="Hyperlink"/>
            <w:rFonts w:ascii="Arial" w:hAnsi="Arial" w:cs="Arial"/>
            <w:noProof/>
            <w:sz w:val="22"/>
            <w:szCs w:val="24"/>
          </w:rPr>
          <w:t>Summary of issues raised in submissions</w:t>
        </w:r>
        <w:r w:rsidR="008246EF" w:rsidRPr="008246EF">
          <w:rPr>
            <w:rFonts w:ascii="Arial" w:hAnsi="Arial" w:cs="Arial"/>
            <w:noProof/>
            <w:webHidden/>
            <w:sz w:val="22"/>
            <w:szCs w:val="24"/>
          </w:rPr>
          <w:tab/>
        </w:r>
        <w:r w:rsidR="00EB5020">
          <w:rPr>
            <w:rFonts w:ascii="Arial" w:hAnsi="Arial" w:cs="Arial"/>
            <w:noProof/>
            <w:webHidden/>
            <w:sz w:val="22"/>
            <w:szCs w:val="24"/>
          </w:rPr>
          <w:t>5</w:t>
        </w:r>
      </w:hyperlink>
    </w:p>
    <w:p w14:paraId="075AD4B0" w14:textId="33938C3C" w:rsidR="008246EF" w:rsidRPr="008246EF" w:rsidRDefault="00EB7815">
      <w:pPr>
        <w:pStyle w:val="TOC2"/>
        <w:tabs>
          <w:tab w:val="left" w:pos="880"/>
          <w:tab w:val="right" w:leader="dot" w:pos="9060"/>
        </w:tabs>
        <w:rPr>
          <w:rFonts w:ascii="Arial" w:eastAsiaTheme="minorEastAsia" w:hAnsi="Arial" w:cs="Arial"/>
          <w:smallCaps w:val="0"/>
          <w:noProof/>
          <w:sz w:val="22"/>
          <w:szCs w:val="24"/>
          <w:lang w:eastAsia="en-GB" w:bidi="ar-SA"/>
        </w:rPr>
      </w:pPr>
      <w:hyperlink w:anchor="_Toc61291885" w:history="1">
        <w:r w:rsidR="008246EF" w:rsidRPr="008246EF">
          <w:rPr>
            <w:rStyle w:val="Hyperlink"/>
            <w:rFonts w:ascii="Arial" w:hAnsi="Arial" w:cs="Arial"/>
            <w:noProof/>
            <w:sz w:val="22"/>
            <w:szCs w:val="24"/>
          </w:rPr>
          <w:t>2.2</w:t>
        </w:r>
        <w:r w:rsidR="008246EF" w:rsidRPr="008246EF">
          <w:rPr>
            <w:rFonts w:ascii="Arial" w:eastAsiaTheme="minorEastAsia" w:hAnsi="Arial" w:cs="Arial"/>
            <w:smallCaps w:val="0"/>
            <w:noProof/>
            <w:sz w:val="22"/>
            <w:szCs w:val="24"/>
            <w:lang w:eastAsia="en-GB" w:bidi="ar-SA"/>
          </w:rPr>
          <w:tab/>
        </w:r>
        <w:r w:rsidR="008246EF" w:rsidRPr="008246EF">
          <w:rPr>
            <w:rStyle w:val="Hyperlink"/>
            <w:rFonts w:ascii="Arial" w:hAnsi="Arial" w:cs="Arial"/>
            <w:noProof/>
            <w:sz w:val="22"/>
            <w:szCs w:val="24"/>
          </w:rPr>
          <w:t>Risk assessment</w:t>
        </w:r>
        <w:r w:rsidR="008246EF" w:rsidRPr="008246EF">
          <w:rPr>
            <w:rFonts w:ascii="Arial" w:hAnsi="Arial" w:cs="Arial"/>
            <w:noProof/>
            <w:webHidden/>
            <w:sz w:val="22"/>
            <w:szCs w:val="24"/>
          </w:rPr>
          <w:tab/>
        </w:r>
        <w:r w:rsidR="00EB5020">
          <w:rPr>
            <w:rFonts w:ascii="Arial" w:hAnsi="Arial" w:cs="Arial"/>
            <w:noProof/>
            <w:webHidden/>
            <w:sz w:val="22"/>
            <w:szCs w:val="24"/>
          </w:rPr>
          <w:t>6</w:t>
        </w:r>
      </w:hyperlink>
    </w:p>
    <w:p w14:paraId="429E1C35" w14:textId="45EF4318" w:rsidR="008246EF" w:rsidRPr="008246EF" w:rsidRDefault="00EB7815">
      <w:pPr>
        <w:pStyle w:val="TOC2"/>
        <w:tabs>
          <w:tab w:val="left" w:pos="880"/>
          <w:tab w:val="right" w:leader="dot" w:pos="9060"/>
        </w:tabs>
        <w:rPr>
          <w:rFonts w:ascii="Arial" w:eastAsiaTheme="minorEastAsia" w:hAnsi="Arial" w:cs="Arial"/>
          <w:smallCaps w:val="0"/>
          <w:noProof/>
          <w:sz w:val="22"/>
          <w:szCs w:val="24"/>
          <w:lang w:eastAsia="en-GB" w:bidi="ar-SA"/>
        </w:rPr>
      </w:pPr>
      <w:hyperlink w:anchor="_Toc61291886" w:history="1">
        <w:r w:rsidR="008246EF" w:rsidRPr="008246EF">
          <w:rPr>
            <w:rStyle w:val="Hyperlink"/>
            <w:rFonts w:ascii="Arial" w:hAnsi="Arial" w:cs="Arial"/>
            <w:noProof/>
            <w:sz w:val="22"/>
            <w:szCs w:val="24"/>
          </w:rPr>
          <w:t>2.3</w:t>
        </w:r>
        <w:r w:rsidR="008246EF" w:rsidRPr="008246EF">
          <w:rPr>
            <w:rFonts w:ascii="Arial" w:eastAsiaTheme="minorEastAsia" w:hAnsi="Arial" w:cs="Arial"/>
            <w:smallCaps w:val="0"/>
            <w:noProof/>
            <w:sz w:val="22"/>
            <w:szCs w:val="24"/>
            <w:lang w:eastAsia="en-GB" w:bidi="ar-SA"/>
          </w:rPr>
          <w:tab/>
        </w:r>
        <w:r w:rsidR="008246EF" w:rsidRPr="008246EF">
          <w:rPr>
            <w:rStyle w:val="Hyperlink"/>
            <w:rFonts w:ascii="Arial" w:hAnsi="Arial" w:cs="Arial"/>
            <w:noProof/>
            <w:sz w:val="22"/>
            <w:szCs w:val="24"/>
          </w:rPr>
          <w:t>Risk management</w:t>
        </w:r>
        <w:r w:rsidR="008246EF" w:rsidRPr="008246EF">
          <w:rPr>
            <w:rFonts w:ascii="Arial" w:hAnsi="Arial" w:cs="Arial"/>
            <w:noProof/>
            <w:webHidden/>
            <w:sz w:val="22"/>
            <w:szCs w:val="24"/>
          </w:rPr>
          <w:tab/>
        </w:r>
        <w:r w:rsidR="00EB5020">
          <w:rPr>
            <w:rFonts w:ascii="Arial" w:hAnsi="Arial" w:cs="Arial"/>
            <w:noProof/>
            <w:webHidden/>
            <w:sz w:val="22"/>
            <w:szCs w:val="24"/>
          </w:rPr>
          <w:t>7</w:t>
        </w:r>
      </w:hyperlink>
    </w:p>
    <w:p w14:paraId="46AD06E7" w14:textId="6F54FF53" w:rsidR="008246EF" w:rsidRPr="008246EF" w:rsidRDefault="00EB7815">
      <w:pPr>
        <w:pStyle w:val="TOC2"/>
        <w:tabs>
          <w:tab w:val="left" w:pos="880"/>
          <w:tab w:val="right" w:leader="dot" w:pos="9060"/>
        </w:tabs>
        <w:rPr>
          <w:rFonts w:ascii="Arial" w:eastAsiaTheme="minorEastAsia" w:hAnsi="Arial" w:cs="Arial"/>
          <w:smallCaps w:val="0"/>
          <w:noProof/>
          <w:sz w:val="22"/>
          <w:szCs w:val="24"/>
          <w:lang w:eastAsia="en-GB" w:bidi="ar-SA"/>
        </w:rPr>
      </w:pPr>
      <w:hyperlink w:anchor="_Toc61291887" w:history="1">
        <w:r w:rsidR="008246EF" w:rsidRPr="008246EF">
          <w:rPr>
            <w:rStyle w:val="Hyperlink"/>
            <w:rFonts w:ascii="Arial" w:hAnsi="Arial" w:cs="Arial"/>
            <w:noProof/>
            <w:sz w:val="22"/>
            <w:szCs w:val="24"/>
          </w:rPr>
          <w:t>2.4</w:t>
        </w:r>
        <w:r w:rsidR="008246EF" w:rsidRPr="008246EF">
          <w:rPr>
            <w:rFonts w:ascii="Arial" w:eastAsiaTheme="minorEastAsia" w:hAnsi="Arial" w:cs="Arial"/>
            <w:smallCaps w:val="0"/>
            <w:noProof/>
            <w:sz w:val="22"/>
            <w:szCs w:val="24"/>
            <w:lang w:eastAsia="en-GB" w:bidi="ar-SA"/>
          </w:rPr>
          <w:tab/>
        </w:r>
        <w:r w:rsidR="008246EF" w:rsidRPr="008246EF">
          <w:rPr>
            <w:rStyle w:val="Hyperlink"/>
            <w:rFonts w:ascii="Arial" w:hAnsi="Arial" w:cs="Arial"/>
            <w:noProof/>
            <w:sz w:val="22"/>
            <w:szCs w:val="24"/>
          </w:rPr>
          <w:t>Risk communication</w:t>
        </w:r>
        <w:r w:rsidR="008246EF" w:rsidRPr="008246EF">
          <w:rPr>
            <w:rFonts w:ascii="Arial" w:hAnsi="Arial" w:cs="Arial"/>
            <w:noProof/>
            <w:webHidden/>
            <w:sz w:val="22"/>
            <w:szCs w:val="24"/>
          </w:rPr>
          <w:tab/>
        </w:r>
        <w:r w:rsidR="00EB5020">
          <w:rPr>
            <w:rFonts w:ascii="Arial" w:hAnsi="Arial" w:cs="Arial"/>
            <w:noProof/>
            <w:webHidden/>
            <w:sz w:val="22"/>
            <w:szCs w:val="24"/>
          </w:rPr>
          <w:t>7</w:t>
        </w:r>
      </w:hyperlink>
    </w:p>
    <w:p w14:paraId="76EEAA1A" w14:textId="16729A7B" w:rsidR="008246EF" w:rsidRPr="008246EF" w:rsidRDefault="00EB7815">
      <w:pPr>
        <w:pStyle w:val="TOC3"/>
        <w:tabs>
          <w:tab w:val="left" w:pos="1100"/>
          <w:tab w:val="right" w:leader="dot" w:pos="9060"/>
        </w:tabs>
        <w:rPr>
          <w:rFonts w:ascii="Arial" w:eastAsiaTheme="minorEastAsia" w:hAnsi="Arial" w:cs="Arial"/>
          <w:i w:val="0"/>
          <w:iCs w:val="0"/>
          <w:noProof/>
          <w:sz w:val="22"/>
          <w:szCs w:val="24"/>
          <w:lang w:eastAsia="en-GB" w:bidi="ar-SA"/>
        </w:rPr>
      </w:pPr>
      <w:hyperlink w:anchor="_Toc61291888" w:history="1">
        <w:r w:rsidR="008246EF" w:rsidRPr="008246EF">
          <w:rPr>
            <w:rStyle w:val="Hyperlink"/>
            <w:rFonts w:ascii="Arial" w:hAnsi="Arial" w:cs="Arial"/>
            <w:noProof/>
            <w:sz w:val="22"/>
            <w:szCs w:val="24"/>
          </w:rPr>
          <w:t>2.4</w:t>
        </w:r>
        <w:r w:rsidR="00EB5020">
          <w:rPr>
            <w:rStyle w:val="Hyperlink"/>
            <w:rFonts w:ascii="Arial" w:hAnsi="Arial" w:cs="Arial"/>
            <w:noProof/>
            <w:sz w:val="22"/>
            <w:szCs w:val="24"/>
          </w:rPr>
          <w:t>.1</w:t>
        </w:r>
        <w:r w:rsidR="008246EF" w:rsidRPr="008246EF">
          <w:rPr>
            <w:rFonts w:ascii="Arial" w:eastAsiaTheme="minorEastAsia" w:hAnsi="Arial" w:cs="Arial"/>
            <w:i w:val="0"/>
            <w:iCs w:val="0"/>
            <w:noProof/>
            <w:sz w:val="22"/>
            <w:szCs w:val="24"/>
            <w:lang w:eastAsia="en-GB" w:bidi="ar-SA"/>
          </w:rPr>
          <w:tab/>
        </w:r>
        <w:r w:rsidR="008246EF" w:rsidRPr="008246EF">
          <w:rPr>
            <w:rStyle w:val="Hyperlink"/>
            <w:rFonts w:ascii="Arial" w:hAnsi="Arial" w:cs="Arial"/>
            <w:noProof/>
            <w:sz w:val="22"/>
            <w:szCs w:val="24"/>
          </w:rPr>
          <w:t>Consultation</w:t>
        </w:r>
        <w:r w:rsidR="008246EF" w:rsidRPr="008246EF">
          <w:rPr>
            <w:rFonts w:ascii="Arial" w:hAnsi="Arial" w:cs="Arial"/>
            <w:noProof/>
            <w:webHidden/>
            <w:sz w:val="22"/>
            <w:szCs w:val="24"/>
          </w:rPr>
          <w:tab/>
        </w:r>
        <w:r w:rsidR="00EB5020">
          <w:rPr>
            <w:rFonts w:ascii="Arial" w:hAnsi="Arial" w:cs="Arial"/>
            <w:noProof/>
            <w:webHidden/>
            <w:sz w:val="22"/>
            <w:szCs w:val="24"/>
          </w:rPr>
          <w:t>7</w:t>
        </w:r>
      </w:hyperlink>
    </w:p>
    <w:p w14:paraId="3D008DA6" w14:textId="14DA915B" w:rsidR="008246EF" w:rsidRPr="008246EF" w:rsidRDefault="00EB7815">
      <w:pPr>
        <w:pStyle w:val="TOC2"/>
        <w:tabs>
          <w:tab w:val="left" w:pos="880"/>
          <w:tab w:val="right" w:leader="dot" w:pos="9060"/>
        </w:tabs>
        <w:rPr>
          <w:rFonts w:ascii="Arial" w:eastAsiaTheme="minorEastAsia" w:hAnsi="Arial" w:cs="Arial"/>
          <w:smallCaps w:val="0"/>
          <w:noProof/>
          <w:sz w:val="22"/>
          <w:szCs w:val="24"/>
          <w:lang w:eastAsia="en-GB" w:bidi="ar-SA"/>
        </w:rPr>
      </w:pPr>
      <w:hyperlink w:anchor="_Toc61291889" w:history="1">
        <w:r w:rsidR="008246EF" w:rsidRPr="008246EF">
          <w:rPr>
            <w:rStyle w:val="Hyperlink"/>
            <w:rFonts w:ascii="Arial" w:hAnsi="Arial" w:cs="Arial"/>
            <w:noProof/>
            <w:sz w:val="22"/>
            <w:szCs w:val="24"/>
          </w:rPr>
          <w:t>2.5</w:t>
        </w:r>
        <w:r w:rsidR="008246EF" w:rsidRPr="008246EF">
          <w:rPr>
            <w:rFonts w:ascii="Arial" w:eastAsiaTheme="minorEastAsia" w:hAnsi="Arial" w:cs="Arial"/>
            <w:smallCaps w:val="0"/>
            <w:noProof/>
            <w:sz w:val="22"/>
            <w:szCs w:val="24"/>
            <w:lang w:eastAsia="en-GB" w:bidi="ar-SA"/>
          </w:rPr>
          <w:tab/>
        </w:r>
        <w:r w:rsidR="008246EF" w:rsidRPr="008246EF">
          <w:rPr>
            <w:rStyle w:val="Hyperlink"/>
            <w:rFonts w:ascii="Arial" w:hAnsi="Arial" w:cs="Arial"/>
            <w:noProof/>
            <w:sz w:val="22"/>
            <w:szCs w:val="24"/>
          </w:rPr>
          <w:t>FSANZ Act assessment requirements</w:t>
        </w:r>
        <w:r w:rsidR="008246EF" w:rsidRPr="008246EF">
          <w:rPr>
            <w:rFonts w:ascii="Arial" w:hAnsi="Arial" w:cs="Arial"/>
            <w:noProof/>
            <w:webHidden/>
            <w:sz w:val="22"/>
            <w:szCs w:val="24"/>
          </w:rPr>
          <w:tab/>
        </w:r>
        <w:r w:rsidR="00EB5020">
          <w:rPr>
            <w:rFonts w:ascii="Arial" w:hAnsi="Arial" w:cs="Arial"/>
            <w:noProof/>
            <w:webHidden/>
            <w:sz w:val="22"/>
            <w:szCs w:val="24"/>
          </w:rPr>
          <w:t>7</w:t>
        </w:r>
      </w:hyperlink>
    </w:p>
    <w:p w14:paraId="5946E9DA" w14:textId="26CB727B" w:rsidR="008246EF" w:rsidRPr="008246EF" w:rsidRDefault="00EB7815">
      <w:pPr>
        <w:pStyle w:val="TOC3"/>
        <w:tabs>
          <w:tab w:val="left" w:pos="1100"/>
          <w:tab w:val="right" w:leader="dot" w:pos="9060"/>
        </w:tabs>
        <w:rPr>
          <w:rFonts w:ascii="Arial" w:eastAsiaTheme="minorEastAsia" w:hAnsi="Arial" w:cs="Arial"/>
          <w:i w:val="0"/>
          <w:iCs w:val="0"/>
          <w:noProof/>
          <w:sz w:val="22"/>
          <w:szCs w:val="24"/>
          <w:lang w:eastAsia="en-GB" w:bidi="ar-SA"/>
        </w:rPr>
      </w:pPr>
      <w:hyperlink w:anchor="_Toc61291890" w:history="1">
        <w:r w:rsidR="008246EF" w:rsidRPr="008246EF">
          <w:rPr>
            <w:rStyle w:val="Hyperlink"/>
            <w:rFonts w:ascii="Arial" w:hAnsi="Arial" w:cs="Arial"/>
            <w:noProof/>
            <w:sz w:val="22"/>
            <w:szCs w:val="24"/>
          </w:rPr>
          <w:t>2.5.1</w:t>
        </w:r>
        <w:r w:rsidR="008246EF" w:rsidRPr="008246EF">
          <w:rPr>
            <w:rFonts w:ascii="Arial" w:eastAsiaTheme="minorEastAsia" w:hAnsi="Arial" w:cs="Arial"/>
            <w:i w:val="0"/>
            <w:iCs w:val="0"/>
            <w:noProof/>
            <w:sz w:val="22"/>
            <w:szCs w:val="24"/>
            <w:lang w:eastAsia="en-GB" w:bidi="ar-SA"/>
          </w:rPr>
          <w:tab/>
        </w:r>
        <w:r w:rsidR="008246EF" w:rsidRPr="008246EF">
          <w:rPr>
            <w:rStyle w:val="Hyperlink"/>
            <w:rFonts w:ascii="Arial" w:hAnsi="Arial" w:cs="Arial"/>
            <w:noProof/>
            <w:sz w:val="22"/>
            <w:szCs w:val="24"/>
          </w:rPr>
          <w:t>Section 59</w:t>
        </w:r>
        <w:r w:rsidR="008246EF" w:rsidRPr="008246EF">
          <w:rPr>
            <w:rFonts w:ascii="Arial" w:hAnsi="Arial" w:cs="Arial"/>
            <w:noProof/>
            <w:webHidden/>
            <w:sz w:val="22"/>
            <w:szCs w:val="24"/>
          </w:rPr>
          <w:tab/>
        </w:r>
        <w:r w:rsidR="00EB5020">
          <w:rPr>
            <w:rFonts w:ascii="Arial" w:hAnsi="Arial" w:cs="Arial"/>
            <w:noProof/>
            <w:webHidden/>
            <w:sz w:val="22"/>
            <w:szCs w:val="24"/>
          </w:rPr>
          <w:t>7</w:t>
        </w:r>
      </w:hyperlink>
    </w:p>
    <w:p w14:paraId="10863427" w14:textId="726FE2CC" w:rsidR="008246EF" w:rsidRDefault="00EB7815">
      <w:pPr>
        <w:pStyle w:val="TOC3"/>
        <w:tabs>
          <w:tab w:val="left" w:pos="1100"/>
          <w:tab w:val="right" w:leader="dot" w:pos="9060"/>
        </w:tabs>
        <w:rPr>
          <w:rFonts w:ascii="Arial" w:hAnsi="Arial" w:cs="Arial"/>
          <w:noProof/>
          <w:sz w:val="22"/>
          <w:szCs w:val="24"/>
        </w:rPr>
      </w:pPr>
      <w:hyperlink w:anchor="_Toc61291891" w:history="1">
        <w:r w:rsidR="008246EF" w:rsidRPr="008246EF">
          <w:rPr>
            <w:rStyle w:val="Hyperlink"/>
            <w:rFonts w:ascii="Arial" w:hAnsi="Arial" w:cs="Arial"/>
            <w:noProof/>
            <w:sz w:val="22"/>
            <w:szCs w:val="24"/>
          </w:rPr>
          <w:t>2.5.2</w:t>
        </w:r>
        <w:r w:rsidR="008246EF" w:rsidRPr="008246EF">
          <w:rPr>
            <w:rFonts w:ascii="Arial" w:eastAsiaTheme="minorEastAsia" w:hAnsi="Arial" w:cs="Arial"/>
            <w:i w:val="0"/>
            <w:iCs w:val="0"/>
            <w:noProof/>
            <w:sz w:val="22"/>
            <w:szCs w:val="24"/>
            <w:lang w:eastAsia="en-GB" w:bidi="ar-SA"/>
          </w:rPr>
          <w:tab/>
        </w:r>
        <w:r w:rsidR="008246EF" w:rsidRPr="008246EF">
          <w:rPr>
            <w:rStyle w:val="Hyperlink"/>
            <w:rFonts w:ascii="Arial" w:hAnsi="Arial" w:cs="Arial"/>
            <w:noProof/>
            <w:sz w:val="22"/>
            <w:szCs w:val="24"/>
          </w:rPr>
          <w:t>Subsection 18(1)</w:t>
        </w:r>
        <w:r w:rsidR="008246EF" w:rsidRPr="008246EF">
          <w:rPr>
            <w:rFonts w:ascii="Arial" w:hAnsi="Arial" w:cs="Arial"/>
            <w:noProof/>
            <w:webHidden/>
            <w:sz w:val="22"/>
            <w:szCs w:val="24"/>
          </w:rPr>
          <w:tab/>
        </w:r>
        <w:r w:rsidR="00EB5020">
          <w:rPr>
            <w:rFonts w:ascii="Arial" w:hAnsi="Arial" w:cs="Arial"/>
            <w:noProof/>
            <w:webHidden/>
            <w:sz w:val="22"/>
            <w:szCs w:val="24"/>
          </w:rPr>
          <w:t>8</w:t>
        </w:r>
      </w:hyperlink>
    </w:p>
    <w:p w14:paraId="792E0FD1" w14:textId="0BE0D913" w:rsidR="00EB5020" w:rsidRPr="00EB5020" w:rsidRDefault="00EB7815" w:rsidP="00EB5020">
      <w:pPr>
        <w:pStyle w:val="TOC3"/>
        <w:tabs>
          <w:tab w:val="left" w:pos="1100"/>
          <w:tab w:val="right" w:leader="dot" w:pos="9060"/>
        </w:tabs>
        <w:rPr>
          <w:rFonts w:ascii="Arial" w:eastAsiaTheme="minorEastAsia" w:hAnsi="Arial" w:cs="Arial"/>
          <w:i w:val="0"/>
          <w:iCs w:val="0"/>
          <w:noProof/>
          <w:sz w:val="22"/>
          <w:szCs w:val="24"/>
          <w:lang w:eastAsia="en-GB" w:bidi="ar-SA"/>
        </w:rPr>
      </w:pPr>
      <w:hyperlink w:anchor="_Toc61291891" w:history="1">
        <w:r w:rsidR="00EB5020">
          <w:rPr>
            <w:rStyle w:val="Hyperlink"/>
            <w:rFonts w:ascii="Arial" w:hAnsi="Arial" w:cs="Arial"/>
            <w:noProof/>
            <w:sz w:val="22"/>
            <w:szCs w:val="24"/>
          </w:rPr>
          <w:t>2.5.3</w:t>
        </w:r>
        <w:r w:rsidR="00EB5020" w:rsidRPr="008246EF">
          <w:rPr>
            <w:rFonts w:ascii="Arial" w:eastAsiaTheme="minorEastAsia" w:hAnsi="Arial" w:cs="Arial"/>
            <w:i w:val="0"/>
            <w:iCs w:val="0"/>
            <w:noProof/>
            <w:sz w:val="22"/>
            <w:szCs w:val="24"/>
            <w:lang w:eastAsia="en-GB" w:bidi="ar-SA"/>
          </w:rPr>
          <w:tab/>
        </w:r>
        <w:r w:rsidR="00EB5020">
          <w:rPr>
            <w:rStyle w:val="Hyperlink"/>
            <w:rFonts w:ascii="Arial" w:hAnsi="Arial" w:cs="Arial"/>
            <w:noProof/>
            <w:sz w:val="22"/>
            <w:szCs w:val="24"/>
          </w:rPr>
          <w:t>Subsection 18(2</w:t>
        </w:r>
        <w:r w:rsidR="00EB5020" w:rsidRPr="008246EF">
          <w:rPr>
            <w:rStyle w:val="Hyperlink"/>
            <w:rFonts w:ascii="Arial" w:hAnsi="Arial" w:cs="Arial"/>
            <w:noProof/>
            <w:sz w:val="22"/>
            <w:szCs w:val="24"/>
          </w:rPr>
          <w:t>)</w:t>
        </w:r>
        <w:r w:rsidR="00EB5020" w:rsidRPr="008246EF">
          <w:rPr>
            <w:rFonts w:ascii="Arial" w:hAnsi="Arial" w:cs="Arial"/>
            <w:noProof/>
            <w:webHidden/>
            <w:sz w:val="22"/>
            <w:szCs w:val="24"/>
          </w:rPr>
          <w:tab/>
        </w:r>
        <w:r w:rsidR="00EB5020">
          <w:rPr>
            <w:rFonts w:ascii="Arial" w:hAnsi="Arial" w:cs="Arial"/>
            <w:noProof/>
            <w:webHidden/>
            <w:sz w:val="22"/>
            <w:szCs w:val="24"/>
          </w:rPr>
          <w:t>8</w:t>
        </w:r>
      </w:hyperlink>
    </w:p>
    <w:p w14:paraId="078B7B7C" w14:textId="20B16C5F" w:rsidR="008246EF" w:rsidRPr="008246EF" w:rsidRDefault="00EB7815">
      <w:pPr>
        <w:pStyle w:val="TOC2"/>
        <w:tabs>
          <w:tab w:val="right" w:leader="dot" w:pos="9060"/>
        </w:tabs>
        <w:rPr>
          <w:rFonts w:ascii="Arial" w:eastAsiaTheme="minorEastAsia" w:hAnsi="Arial" w:cs="Arial"/>
          <w:smallCaps w:val="0"/>
          <w:noProof/>
          <w:sz w:val="22"/>
          <w:szCs w:val="24"/>
          <w:lang w:eastAsia="en-GB" w:bidi="ar-SA"/>
        </w:rPr>
      </w:pPr>
      <w:hyperlink w:anchor="_Toc61291892" w:history="1">
        <w:r w:rsidR="008246EF" w:rsidRPr="008246EF">
          <w:rPr>
            <w:rStyle w:val="Hyperlink"/>
            <w:rFonts w:ascii="Arial" w:hAnsi="Arial" w:cs="Arial"/>
            <w:noProof/>
            <w:sz w:val="22"/>
            <w:szCs w:val="24"/>
          </w:rPr>
          <w:t xml:space="preserve">Attachment A – Approved draft variation to the </w:t>
        </w:r>
        <w:r w:rsidR="008246EF" w:rsidRPr="008246EF">
          <w:rPr>
            <w:rStyle w:val="Hyperlink"/>
            <w:rFonts w:ascii="Arial" w:hAnsi="Arial" w:cs="Arial"/>
            <w:i/>
            <w:noProof/>
            <w:sz w:val="22"/>
            <w:szCs w:val="24"/>
          </w:rPr>
          <w:t>Australia New Zealand Food Standards Code</w:t>
        </w:r>
        <w:r w:rsidR="008246EF" w:rsidRPr="008246EF">
          <w:rPr>
            <w:rFonts w:ascii="Arial" w:hAnsi="Arial" w:cs="Arial"/>
            <w:noProof/>
            <w:webHidden/>
            <w:sz w:val="22"/>
            <w:szCs w:val="24"/>
          </w:rPr>
          <w:tab/>
        </w:r>
        <w:r w:rsidR="00EB5020">
          <w:rPr>
            <w:rFonts w:ascii="Arial" w:hAnsi="Arial" w:cs="Arial"/>
            <w:noProof/>
            <w:webHidden/>
            <w:sz w:val="22"/>
            <w:szCs w:val="24"/>
          </w:rPr>
          <w:t>10</w:t>
        </w:r>
      </w:hyperlink>
    </w:p>
    <w:p w14:paraId="0D0D0A2F" w14:textId="0520E120" w:rsidR="008246EF" w:rsidRPr="008246EF" w:rsidRDefault="00EB7815">
      <w:pPr>
        <w:pStyle w:val="TOC2"/>
        <w:tabs>
          <w:tab w:val="right" w:leader="dot" w:pos="9060"/>
        </w:tabs>
        <w:rPr>
          <w:rFonts w:ascii="Arial" w:eastAsiaTheme="minorEastAsia" w:hAnsi="Arial" w:cs="Arial"/>
          <w:smallCaps w:val="0"/>
          <w:noProof/>
          <w:sz w:val="22"/>
          <w:szCs w:val="24"/>
          <w:lang w:eastAsia="en-GB" w:bidi="ar-SA"/>
        </w:rPr>
      </w:pPr>
      <w:hyperlink w:anchor="_Toc61291893" w:history="1">
        <w:r w:rsidR="008246EF" w:rsidRPr="008246EF">
          <w:rPr>
            <w:rStyle w:val="Hyperlink"/>
            <w:rFonts w:ascii="Arial" w:hAnsi="Arial" w:cs="Arial"/>
            <w:noProof/>
            <w:sz w:val="22"/>
            <w:szCs w:val="24"/>
          </w:rPr>
          <w:t>Attachment B – Draft Explanatory Statement</w:t>
        </w:r>
        <w:r w:rsidR="008246EF" w:rsidRPr="008246EF">
          <w:rPr>
            <w:rFonts w:ascii="Arial" w:hAnsi="Arial" w:cs="Arial"/>
            <w:noProof/>
            <w:webHidden/>
            <w:sz w:val="22"/>
            <w:szCs w:val="24"/>
          </w:rPr>
          <w:tab/>
        </w:r>
        <w:r w:rsidR="00EB5020">
          <w:rPr>
            <w:rFonts w:ascii="Arial" w:hAnsi="Arial" w:cs="Arial"/>
            <w:noProof/>
            <w:webHidden/>
            <w:sz w:val="22"/>
            <w:szCs w:val="24"/>
          </w:rPr>
          <w:t>20</w:t>
        </w:r>
      </w:hyperlink>
    </w:p>
    <w:p w14:paraId="484C6126" w14:textId="67C8AF1F" w:rsidR="008246EF" w:rsidRPr="008246EF" w:rsidRDefault="00EB7815">
      <w:pPr>
        <w:pStyle w:val="TOC2"/>
        <w:tabs>
          <w:tab w:val="right" w:leader="dot" w:pos="9060"/>
        </w:tabs>
        <w:rPr>
          <w:rFonts w:ascii="Arial" w:eastAsiaTheme="minorEastAsia" w:hAnsi="Arial" w:cs="Arial"/>
          <w:smallCaps w:val="0"/>
          <w:noProof/>
          <w:sz w:val="22"/>
          <w:szCs w:val="24"/>
          <w:lang w:eastAsia="en-GB" w:bidi="ar-SA"/>
        </w:rPr>
      </w:pPr>
      <w:hyperlink w:anchor="_Toc61291894" w:history="1">
        <w:r w:rsidR="008246EF" w:rsidRPr="008246EF">
          <w:rPr>
            <w:rStyle w:val="Hyperlink"/>
            <w:rFonts w:ascii="Arial" w:hAnsi="Arial" w:cs="Arial"/>
            <w:noProof/>
            <w:sz w:val="22"/>
            <w:szCs w:val="24"/>
          </w:rPr>
          <w:t xml:space="preserve">Attachment C – Draft variation to the </w:t>
        </w:r>
        <w:r w:rsidR="008246EF" w:rsidRPr="008246EF">
          <w:rPr>
            <w:rStyle w:val="Hyperlink"/>
            <w:rFonts w:ascii="Arial" w:hAnsi="Arial" w:cs="Arial"/>
            <w:i/>
            <w:noProof/>
            <w:sz w:val="22"/>
            <w:szCs w:val="24"/>
          </w:rPr>
          <w:t xml:space="preserve">Australia New Zealand Food Standards Code </w:t>
        </w:r>
        <w:r w:rsidR="008246EF" w:rsidRPr="008246EF">
          <w:rPr>
            <w:rStyle w:val="Hyperlink"/>
            <w:rFonts w:ascii="Arial" w:hAnsi="Arial" w:cs="Arial"/>
            <w:noProof/>
            <w:sz w:val="22"/>
            <w:szCs w:val="24"/>
          </w:rPr>
          <w:t>(call for submissions)</w:t>
        </w:r>
        <w:r w:rsidR="008246EF" w:rsidRPr="008246EF">
          <w:rPr>
            <w:rFonts w:ascii="Arial" w:hAnsi="Arial" w:cs="Arial"/>
            <w:noProof/>
            <w:webHidden/>
            <w:sz w:val="22"/>
            <w:szCs w:val="24"/>
          </w:rPr>
          <w:tab/>
        </w:r>
        <w:r w:rsidR="008246EF" w:rsidRPr="008246EF">
          <w:rPr>
            <w:rFonts w:ascii="Arial" w:hAnsi="Arial" w:cs="Arial"/>
            <w:noProof/>
            <w:webHidden/>
            <w:sz w:val="22"/>
            <w:szCs w:val="24"/>
          </w:rPr>
          <w:fldChar w:fldCharType="begin"/>
        </w:r>
        <w:r w:rsidR="008246EF" w:rsidRPr="008246EF">
          <w:rPr>
            <w:rFonts w:ascii="Arial" w:hAnsi="Arial" w:cs="Arial"/>
            <w:noProof/>
            <w:webHidden/>
            <w:sz w:val="22"/>
            <w:szCs w:val="24"/>
          </w:rPr>
          <w:instrText xml:space="preserve"> PAGEREF _Toc61291894 \h </w:instrText>
        </w:r>
        <w:r w:rsidR="008246EF" w:rsidRPr="008246EF">
          <w:rPr>
            <w:rFonts w:ascii="Arial" w:hAnsi="Arial" w:cs="Arial"/>
            <w:noProof/>
            <w:webHidden/>
            <w:sz w:val="22"/>
            <w:szCs w:val="24"/>
          </w:rPr>
        </w:r>
        <w:r w:rsidR="008246EF" w:rsidRPr="008246EF">
          <w:rPr>
            <w:rFonts w:ascii="Arial" w:hAnsi="Arial" w:cs="Arial"/>
            <w:noProof/>
            <w:webHidden/>
            <w:sz w:val="22"/>
            <w:szCs w:val="24"/>
          </w:rPr>
          <w:fldChar w:fldCharType="separate"/>
        </w:r>
        <w:r w:rsidR="008246EF" w:rsidRPr="008246EF">
          <w:rPr>
            <w:rFonts w:ascii="Arial" w:hAnsi="Arial" w:cs="Arial"/>
            <w:noProof/>
            <w:webHidden/>
            <w:sz w:val="22"/>
            <w:szCs w:val="24"/>
          </w:rPr>
          <w:t>2</w:t>
        </w:r>
        <w:r w:rsidR="00EB5020">
          <w:rPr>
            <w:rFonts w:ascii="Arial" w:hAnsi="Arial" w:cs="Arial"/>
            <w:noProof/>
            <w:webHidden/>
            <w:sz w:val="22"/>
            <w:szCs w:val="24"/>
          </w:rPr>
          <w:t>2</w:t>
        </w:r>
        <w:r w:rsidR="008246EF" w:rsidRPr="008246EF">
          <w:rPr>
            <w:rFonts w:ascii="Arial" w:hAnsi="Arial" w:cs="Arial"/>
            <w:noProof/>
            <w:webHidden/>
            <w:sz w:val="22"/>
            <w:szCs w:val="24"/>
          </w:rPr>
          <w:fldChar w:fldCharType="end"/>
        </w:r>
      </w:hyperlink>
    </w:p>
    <w:p w14:paraId="314F98D1" w14:textId="515E37F0" w:rsidR="0012388D" w:rsidRDefault="00B55714" w:rsidP="00C91C02">
      <w:pPr>
        <w:rPr>
          <w:rFonts w:cs="Arial"/>
          <w:sz w:val="20"/>
          <w:szCs w:val="20"/>
        </w:rPr>
      </w:pPr>
      <w:r w:rsidRPr="00663713">
        <w:rPr>
          <w:rFonts w:cs="Arial"/>
          <w:sz w:val="20"/>
          <w:szCs w:val="20"/>
        </w:rPr>
        <w:fldChar w:fldCharType="end"/>
      </w:r>
    </w:p>
    <w:p w14:paraId="70A7E0A1" w14:textId="26C02017" w:rsidR="00340EE9" w:rsidRDefault="00340EE9" w:rsidP="00C91C02"/>
    <w:p w14:paraId="62FA1253" w14:textId="77777777" w:rsidR="00340EE9" w:rsidRPr="000B427A" w:rsidRDefault="00340EE9" w:rsidP="00340EE9">
      <w:pPr>
        <w:rPr>
          <w:b/>
          <w:bCs/>
        </w:rPr>
      </w:pPr>
      <w:r w:rsidRPr="000B427A">
        <w:rPr>
          <w:b/>
          <w:bCs/>
        </w:rPr>
        <w:t xml:space="preserve">Supporting document </w:t>
      </w:r>
    </w:p>
    <w:p w14:paraId="176D2F28" w14:textId="7B827EBD" w:rsidR="00340EE9" w:rsidRPr="0089264A" w:rsidRDefault="00340EE9" w:rsidP="00340EE9">
      <w:pPr>
        <w:rPr>
          <w:szCs w:val="22"/>
        </w:rPr>
      </w:pPr>
    </w:p>
    <w:p w14:paraId="339BC742" w14:textId="2D71066C" w:rsidR="00340EE9" w:rsidRPr="00653D9D" w:rsidRDefault="00340EE9" w:rsidP="00340EE9">
      <w:pPr>
        <w:ind w:left="1134" w:hanging="1134"/>
      </w:pPr>
      <w:r w:rsidRPr="002360E5">
        <w:t>SD1</w:t>
      </w:r>
      <w:r w:rsidRPr="002360E5">
        <w:tab/>
        <w:t>List of proposed amendments</w:t>
      </w:r>
      <w:r>
        <w:t xml:space="preserve"> (at Approval)</w:t>
      </w:r>
    </w:p>
    <w:p w14:paraId="314F98D2" w14:textId="77777777" w:rsidR="007F7BF7" w:rsidRPr="00653D9D" w:rsidRDefault="007F7BF7" w:rsidP="00CA5734"/>
    <w:p w14:paraId="314F98D8" w14:textId="77777777" w:rsidR="003C4969" w:rsidRPr="00653D9D" w:rsidRDefault="00D15A08" w:rsidP="009A2699">
      <w:pPr>
        <w:spacing w:line="280" w:lineRule="exact"/>
        <w:ind w:left="851" w:hanging="851"/>
        <w:outlineLvl w:val="3"/>
        <w:rPr>
          <w:vanish/>
        </w:rPr>
      </w:pPr>
      <w:r w:rsidRPr="00653D9D">
        <w:br w:type="page"/>
      </w:r>
    </w:p>
    <w:p w14:paraId="314F98D9" w14:textId="77777777" w:rsidR="002A6CA4" w:rsidRPr="00653D9D" w:rsidRDefault="007A53BF" w:rsidP="002A6CA4">
      <w:pPr>
        <w:pStyle w:val="Heading1"/>
      </w:pPr>
      <w:bookmarkStart w:id="1" w:name="_Toc286391001"/>
      <w:bookmarkStart w:id="2" w:name="_Toc300933414"/>
      <w:bookmarkStart w:id="3" w:name="_Toc370223463"/>
      <w:bookmarkStart w:id="4" w:name="_Toc471478796"/>
      <w:bookmarkStart w:id="5" w:name="_Toc61291876"/>
      <w:bookmarkStart w:id="6" w:name="_Toc11735627"/>
      <w:bookmarkStart w:id="7" w:name="_Toc29883110"/>
      <w:bookmarkStart w:id="8" w:name="_Toc41906797"/>
      <w:bookmarkStart w:id="9" w:name="_Toc41907544"/>
      <w:bookmarkStart w:id="10" w:name="_Toc120358575"/>
      <w:r w:rsidRPr="00653D9D">
        <w:t>Executive summary</w:t>
      </w:r>
      <w:bookmarkEnd w:id="1"/>
      <w:bookmarkEnd w:id="2"/>
      <w:bookmarkEnd w:id="3"/>
      <w:bookmarkEnd w:id="4"/>
      <w:bookmarkEnd w:id="5"/>
    </w:p>
    <w:p w14:paraId="279BE26E" w14:textId="7BD0A95F" w:rsidR="0028218D" w:rsidRPr="00653D9D" w:rsidRDefault="00694DAE" w:rsidP="0028218D">
      <w:r w:rsidRPr="002360E5">
        <w:t>Food Standards Australia New Zealand (</w:t>
      </w:r>
      <w:r w:rsidR="0028218D" w:rsidRPr="00653D9D">
        <w:rPr>
          <w:lang w:bidi="ar-SA"/>
        </w:rPr>
        <w:t>FSANZ</w:t>
      </w:r>
      <w:r>
        <w:rPr>
          <w:lang w:bidi="ar-SA"/>
        </w:rPr>
        <w:t>)</w:t>
      </w:r>
      <w:r w:rsidR="0028218D" w:rsidRPr="00653D9D">
        <w:rPr>
          <w:lang w:bidi="ar-SA"/>
        </w:rPr>
        <w:t xml:space="preserve"> has approved </w:t>
      </w:r>
      <w:r w:rsidR="00F2160C">
        <w:rPr>
          <w:lang w:bidi="ar-SA"/>
        </w:rPr>
        <w:t>a draft</w:t>
      </w:r>
      <w:r w:rsidR="0028218D" w:rsidRPr="00653D9D">
        <w:rPr>
          <w:lang w:bidi="ar-SA"/>
        </w:rPr>
        <w:t xml:space="preserve"> </w:t>
      </w:r>
      <w:r w:rsidR="00F2160C">
        <w:rPr>
          <w:lang w:bidi="ar-SA"/>
        </w:rPr>
        <w:t>variation</w:t>
      </w:r>
      <w:r w:rsidR="00F2160C" w:rsidRPr="00653D9D">
        <w:rPr>
          <w:lang w:bidi="ar-SA"/>
        </w:rPr>
        <w:t xml:space="preserve"> </w:t>
      </w:r>
      <w:r w:rsidR="0028218D" w:rsidRPr="00653D9D">
        <w:rPr>
          <w:lang w:bidi="ar-SA"/>
        </w:rPr>
        <w:t xml:space="preserve">to the </w:t>
      </w:r>
      <w:r w:rsidR="0028218D" w:rsidRPr="00F851CB">
        <w:rPr>
          <w:lang w:bidi="ar-SA"/>
        </w:rPr>
        <w:t>Australia New Zealand Food Standards Code</w:t>
      </w:r>
      <w:r w:rsidR="0028218D" w:rsidRPr="00653D9D">
        <w:rPr>
          <w:lang w:bidi="ar-SA"/>
        </w:rPr>
        <w:t xml:space="preserve"> (the Code) </w:t>
      </w:r>
      <w:r w:rsidR="008B72A8">
        <w:rPr>
          <w:lang w:bidi="ar-SA"/>
        </w:rPr>
        <w:t>to correct</w:t>
      </w:r>
      <w:r w:rsidR="0028218D" w:rsidRPr="00653D9D">
        <w:rPr>
          <w:lang w:bidi="ar-SA"/>
        </w:rPr>
        <w:t xml:space="preserve"> typographical errors,</w:t>
      </w:r>
      <w:r w:rsidR="0028218D">
        <w:rPr>
          <w:lang w:bidi="ar-SA"/>
        </w:rPr>
        <w:t xml:space="preserve"> make</w:t>
      </w:r>
      <w:r w:rsidR="0028218D" w:rsidRPr="00653D9D">
        <w:rPr>
          <w:lang w:bidi="ar-SA"/>
        </w:rPr>
        <w:t xml:space="preserve"> formatting </w:t>
      </w:r>
      <w:r w:rsidR="0028218D">
        <w:rPr>
          <w:lang w:bidi="ar-SA"/>
        </w:rPr>
        <w:t>changes</w:t>
      </w:r>
      <w:r w:rsidR="00280BAA">
        <w:rPr>
          <w:lang w:bidi="ar-SA"/>
        </w:rPr>
        <w:t xml:space="preserve"> </w:t>
      </w:r>
      <w:r w:rsidR="0028218D">
        <w:rPr>
          <w:lang w:bidi="ar-SA"/>
        </w:rPr>
        <w:t>and update</w:t>
      </w:r>
      <w:r w:rsidR="0028218D" w:rsidRPr="00653D9D">
        <w:rPr>
          <w:lang w:bidi="ar-SA"/>
        </w:rPr>
        <w:t xml:space="preserve"> references.</w:t>
      </w:r>
    </w:p>
    <w:p w14:paraId="224A690F" w14:textId="77777777" w:rsidR="0028218D" w:rsidRPr="00653D9D" w:rsidRDefault="0028218D" w:rsidP="0028218D">
      <w:pPr>
        <w:tabs>
          <w:tab w:val="left" w:pos="5850"/>
        </w:tabs>
      </w:pPr>
      <w:r w:rsidRPr="00653D9D">
        <w:tab/>
      </w:r>
    </w:p>
    <w:p w14:paraId="314F98DC" w14:textId="1828B1E2" w:rsidR="00207244" w:rsidRPr="00653D9D" w:rsidRDefault="00207244" w:rsidP="00AC54C9">
      <w:r w:rsidRPr="00653D9D">
        <w:t>The amendments</w:t>
      </w:r>
      <w:r w:rsidR="005B089F">
        <w:t xml:space="preserve"> in the </w:t>
      </w:r>
      <w:r w:rsidR="00F2160C" w:rsidRPr="00653D9D">
        <w:t xml:space="preserve">approved </w:t>
      </w:r>
      <w:r w:rsidR="005B089F">
        <w:t xml:space="preserve">draft variation are all relatively </w:t>
      </w:r>
      <w:r w:rsidRPr="00653D9D">
        <w:t>minor</w:t>
      </w:r>
      <w:r w:rsidR="005B089F">
        <w:t xml:space="preserve"> in nature</w:t>
      </w:r>
      <w:r w:rsidRPr="00653D9D">
        <w:t xml:space="preserve">. No potential public health and safety concerns have been identified. </w:t>
      </w:r>
    </w:p>
    <w:p w14:paraId="0E4463B5" w14:textId="77777777" w:rsidR="00573C2A" w:rsidRDefault="00573C2A" w:rsidP="00573C2A"/>
    <w:p w14:paraId="746DCEE8" w14:textId="353D5DCD" w:rsidR="00573C2A" w:rsidRPr="00F62AF3" w:rsidRDefault="00573C2A" w:rsidP="00573C2A">
      <w:r w:rsidRPr="00F62AF3">
        <w:t>Each amendment is explained in SD1.</w:t>
      </w:r>
    </w:p>
    <w:p w14:paraId="314F98DD" w14:textId="77777777" w:rsidR="00207244" w:rsidRPr="00653D9D" w:rsidRDefault="00207244" w:rsidP="00207244"/>
    <w:p w14:paraId="314F98DF" w14:textId="77777777" w:rsidR="00C836FF" w:rsidRPr="00653D9D" w:rsidRDefault="00C836FF" w:rsidP="002421C1">
      <w:pPr>
        <w:pStyle w:val="Heading1"/>
      </w:pPr>
      <w:r w:rsidRPr="00653D9D">
        <w:br w:type="page"/>
      </w:r>
    </w:p>
    <w:p w14:paraId="314F98E0" w14:textId="77777777" w:rsidR="007A53BF" w:rsidRPr="00653D9D" w:rsidRDefault="007A53BF" w:rsidP="00CE59AA">
      <w:pPr>
        <w:pStyle w:val="Heading1"/>
      </w:pPr>
      <w:bookmarkStart w:id="11" w:name="_Toc300933417"/>
      <w:bookmarkStart w:id="12" w:name="_Toc370223464"/>
      <w:bookmarkStart w:id="13" w:name="_Toc471478797"/>
      <w:bookmarkStart w:id="14" w:name="_Toc61291877"/>
      <w:r w:rsidRPr="00653D9D">
        <w:lastRenderedPageBreak/>
        <w:t>1</w:t>
      </w:r>
      <w:r w:rsidRPr="00653D9D">
        <w:tab/>
        <w:t>Introduction</w:t>
      </w:r>
      <w:bookmarkEnd w:id="11"/>
      <w:bookmarkEnd w:id="12"/>
      <w:bookmarkEnd w:id="13"/>
      <w:bookmarkEnd w:id="14"/>
    </w:p>
    <w:p w14:paraId="314F98E1" w14:textId="77777777" w:rsidR="007A53BF" w:rsidRPr="00653D9D" w:rsidRDefault="007A53BF" w:rsidP="00CE59AA">
      <w:pPr>
        <w:pStyle w:val="Heading2"/>
      </w:pPr>
      <w:bookmarkStart w:id="15" w:name="_Toc300761891"/>
      <w:bookmarkStart w:id="16" w:name="_Toc300933420"/>
      <w:bookmarkStart w:id="17" w:name="_Toc370223466"/>
      <w:bookmarkStart w:id="18" w:name="_Toc471478798"/>
      <w:bookmarkStart w:id="19" w:name="_Toc61291878"/>
      <w:r w:rsidRPr="00653D9D">
        <w:t>1.</w:t>
      </w:r>
      <w:r w:rsidR="00EF0D09" w:rsidRPr="00653D9D">
        <w:t>1</w:t>
      </w:r>
      <w:r w:rsidRPr="00653D9D">
        <w:tab/>
        <w:t xml:space="preserve">The </w:t>
      </w:r>
      <w:bookmarkEnd w:id="15"/>
      <w:r w:rsidRPr="00653D9D">
        <w:t>Proposal</w:t>
      </w:r>
      <w:bookmarkEnd w:id="16"/>
      <w:bookmarkEnd w:id="17"/>
      <w:bookmarkEnd w:id="18"/>
      <w:bookmarkEnd w:id="19"/>
    </w:p>
    <w:p w14:paraId="314F98E2" w14:textId="7BB977BB" w:rsidR="007A53BF" w:rsidRPr="00653D9D" w:rsidRDefault="0093322C" w:rsidP="007A53BF">
      <w:r w:rsidRPr="002360E5">
        <w:t>Food Standards Australia New Zealand (</w:t>
      </w:r>
      <w:r w:rsidRPr="00653D9D">
        <w:rPr>
          <w:lang w:bidi="ar-SA"/>
        </w:rPr>
        <w:t>FSANZ</w:t>
      </w:r>
      <w:r>
        <w:rPr>
          <w:lang w:bidi="ar-SA"/>
        </w:rPr>
        <w:t>)</w:t>
      </w:r>
      <w:r w:rsidRPr="00653D9D">
        <w:rPr>
          <w:lang w:bidi="ar-SA"/>
        </w:rPr>
        <w:t xml:space="preserve"> </w:t>
      </w:r>
      <w:r>
        <w:rPr>
          <w:lang w:bidi="ar-SA"/>
        </w:rPr>
        <w:t xml:space="preserve">prepared </w:t>
      </w:r>
      <w:r w:rsidR="00207244" w:rsidRPr="00653D9D">
        <w:rPr>
          <w:lang w:bidi="ar-SA"/>
        </w:rPr>
        <w:t xml:space="preserve">Proposal </w:t>
      </w:r>
      <w:r w:rsidR="009A40E5">
        <w:rPr>
          <w:lang w:bidi="ar-SA"/>
        </w:rPr>
        <w:t>P</w:t>
      </w:r>
      <w:r w:rsidR="009A40E5" w:rsidRPr="007D4D5F">
        <w:rPr>
          <w:lang w:bidi="ar-SA"/>
        </w:rPr>
        <w:t>10</w:t>
      </w:r>
      <w:r w:rsidR="008C7C10">
        <w:rPr>
          <w:lang w:bidi="ar-SA"/>
        </w:rPr>
        <w:t>51</w:t>
      </w:r>
      <w:r w:rsidR="006220A4" w:rsidRPr="007D4D5F">
        <w:rPr>
          <w:lang w:bidi="ar-SA"/>
        </w:rPr>
        <w:t xml:space="preserve"> </w:t>
      </w:r>
      <w:r w:rsidR="008C7C10">
        <w:rPr>
          <w:lang w:bidi="ar-SA"/>
        </w:rPr>
        <w:t>to make</w:t>
      </w:r>
      <w:r w:rsidR="008C7C10" w:rsidRPr="008C7C10">
        <w:rPr>
          <w:lang w:bidi="ar-SA"/>
        </w:rPr>
        <w:t xml:space="preserve"> a range of relatively minor amendments to the Australia New Zealand Food Standards Code (the Code) including the correction of typographical errors, inconsistencies and formatting issues.</w:t>
      </w:r>
    </w:p>
    <w:p w14:paraId="314F98E3" w14:textId="7CC33163" w:rsidR="007A53BF" w:rsidRPr="00653D9D" w:rsidRDefault="007A53BF" w:rsidP="00CE59AA">
      <w:pPr>
        <w:pStyle w:val="Heading2"/>
      </w:pPr>
      <w:bookmarkStart w:id="20" w:name="_Toc300761892"/>
      <w:bookmarkStart w:id="21" w:name="_Toc300933421"/>
      <w:bookmarkStart w:id="22" w:name="_Toc370223467"/>
      <w:bookmarkStart w:id="23" w:name="_Toc471478799"/>
      <w:bookmarkStart w:id="24" w:name="_Toc61291879"/>
      <w:r w:rsidRPr="00653D9D">
        <w:t>1.</w:t>
      </w:r>
      <w:r w:rsidR="00236F9B" w:rsidRPr="00653D9D">
        <w:t>2</w:t>
      </w:r>
      <w:r w:rsidRPr="00653D9D">
        <w:tab/>
        <w:t>The current Standard</w:t>
      </w:r>
      <w:bookmarkEnd w:id="20"/>
      <w:bookmarkEnd w:id="21"/>
      <w:bookmarkEnd w:id="22"/>
      <w:bookmarkEnd w:id="23"/>
      <w:bookmarkEnd w:id="24"/>
    </w:p>
    <w:p w14:paraId="787AFECD" w14:textId="05EBE7F4" w:rsidR="001F5BCA" w:rsidRPr="000F6D44" w:rsidRDefault="00F2160C" w:rsidP="001F5BCA">
      <w:bookmarkStart w:id="25" w:name="_Toc286391007"/>
      <w:bookmarkStart w:id="26" w:name="_Toc300933423"/>
      <w:bookmarkStart w:id="27" w:name="_Toc370223468"/>
      <w:bookmarkStart w:id="28" w:name="_Toc471478800"/>
      <w:bookmarkStart w:id="29" w:name="_Toc175381432"/>
      <w:r>
        <w:t>The approved draft variation will amend S</w:t>
      </w:r>
      <w:r w:rsidR="001F5BCA" w:rsidRPr="000D70CA">
        <w:t xml:space="preserve">tandards </w:t>
      </w:r>
      <w:r w:rsidR="00F851CB" w:rsidRPr="00F851CB">
        <w:t>1.1.1, 1.1.2, 1.2.1, 1.2.5, 1.2.8, 1.6.1, 2.2.3, 2.6.3, 3.2.3</w:t>
      </w:r>
      <w:r w:rsidR="00F851CB">
        <w:t xml:space="preserve">, 4.2.3, 4.2.4 </w:t>
      </w:r>
      <w:r w:rsidR="001F5BCA" w:rsidRPr="000D70CA">
        <w:t xml:space="preserve">and Schedules </w:t>
      </w:r>
      <w:r w:rsidR="00F851CB" w:rsidRPr="00F851CB">
        <w:t>2, 3, 11, 13, 15, 18, 19, 20, 25, 27</w:t>
      </w:r>
      <w:r w:rsidR="00F851CB">
        <w:t xml:space="preserve"> </w:t>
      </w:r>
      <w:r w:rsidR="001F5BCA" w:rsidRPr="000D70CA">
        <w:t>and 29</w:t>
      </w:r>
      <w:r w:rsidR="00694DAE">
        <w:t xml:space="preserve"> of the Code</w:t>
      </w:r>
      <w:r w:rsidR="001F5BCA" w:rsidRPr="000D70CA">
        <w:t>.</w:t>
      </w:r>
    </w:p>
    <w:p w14:paraId="314F98E5" w14:textId="5E8733D6" w:rsidR="007A53BF" w:rsidRPr="00653D9D" w:rsidRDefault="007A53BF" w:rsidP="00CE59AA">
      <w:pPr>
        <w:pStyle w:val="Heading2"/>
        <w:rPr>
          <w:u w:color="FFFF00"/>
        </w:rPr>
      </w:pPr>
      <w:bookmarkStart w:id="30" w:name="_Toc61291880"/>
      <w:r w:rsidRPr="00653D9D">
        <w:rPr>
          <w:u w:color="FFFF00"/>
        </w:rPr>
        <w:t>1.</w:t>
      </w:r>
      <w:r w:rsidR="00236F9B" w:rsidRPr="00653D9D">
        <w:rPr>
          <w:u w:color="FFFF00"/>
        </w:rPr>
        <w:t>3</w:t>
      </w:r>
      <w:r w:rsidRPr="00653D9D">
        <w:rPr>
          <w:u w:color="FFFF00"/>
        </w:rPr>
        <w:tab/>
        <w:t xml:space="preserve">Reasons for </w:t>
      </w:r>
      <w:bookmarkEnd w:id="25"/>
      <w:bookmarkEnd w:id="26"/>
      <w:r w:rsidRPr="00653D9D">
        <w:t>preparing Proposal</w:t>
      </w:r>
      <w:bookmarkEnd w:id="27"/>
      <w:bookmarkEnd w:id="28"/>
      <w:bookmarkEnd w:id="30"/>
    </w:p>
    <w:bookmarkEnd w:id="29"/>
    <w:p w14:paraId="314F98E6" w14:textId="5D3EB818" w:rsidR="007A53BF" w:rsidRPr="00653D9D" w:rsidRDefault="00207244" w:rsidP="007A53BF">
      <w:r w:rsidRPr="00653D9D">
        <w:t xml:space="preserve">Minor </w:t>
      </w:r>
      <w:r w:rsidR="00F851CB">
        <w:t>errors</w:t>
      </w:r>
      <w:r w:rsidR="00A32E1E">
        <w:t xml:space="preserve"> and issues </w:t>
      </w:r>
      <w:r w:rsidRPr="00653D9D">
        <w:t xml:space="preserve">are identified in the Code from time to time. </w:t>
      </w:r>
      <w:r w:rsidR="00A32E1E">
        <w:t xml:space="preserve"> </w:t>
      </w:r>
      <w:r w:rsidR="00C27AD6" w:rsidRPr="00653D9D">
        <w:t>This Proposal was prepared to resolve such issues.</w:t>
      </w:r>
    </w:p>
    <w:p w14:paraId="314F98E7" w14:textId="03DC7A4E" w:rsidR="007A53BF" w:rsidRPr="00653D9D" w:rsidRDefault="007A53BF" w:rsidP="00CE59AA">
      <w:pPr>
        <w:pStyle w:val="Heading2"/>
      </w:pPr>
      <w:bookmarkStart w:id="31" w:name="_Toc370223469"/>
      <w:bookmarkStart w:id="32" w:name="_Toc471478801"/>
      <w:bookmarkStart w:id="33" w:name="_Toc61291881"/>
      <w:r w:rsidRPr="00653D9D">
        <w:t>1.</w:t>
      </w:r>
      <w:r w:rsidR="00236F9B" w:rsidRPr="00653D9D">
        <w:t>4</w:t>
      </w:r>
      <w:r w:rsidRPr="00653D9D">
        <w:tab/>
        <w:t>Procedure for assessment</w:t>
      </w:r>
      <w:bookmarkEnd w:id="31"/>
      <w:bookmarkEnd w:id="32"/>
      <w:bookmarkEnd w:id="33"/>
    </w:p>
    <w:p w14:paraId="314F98E8" w14:textId="77777777" w:rsidR="00AF397D" w:rsidRPr="00653D9D" w:rsidRDefault="00AF397D" w:rsidP="00AF397D">
      <w:r w:rsidRPr="00653D9D">
        <w:t xml:space="preserve">The Proposal was assessed under the </w:t>
      </w:r>
      <w:r w:rsidR="00207244" w:rsidRPr="00653D9D">
        <w:t>General</w:t>
      </w:r>
      <w:r w:rsidRPr="00653D9D">
        <w:t xml:space="preserve"> Procedure.</w:t>
      </w:r>
    </w:p>
    <w:p w14:paraId="314F98E9" w14:textId="63832565" w:rsidR="00422EC9" w:rsidRPr="00653D9D" w:rsidRDefault="007A53BF" w:rsidP="00422EC9">
      <w:pPr>
        <w:pStyle w:val="Heading2"/>
      </w:pPr>
      <w:bookmarkStart w:id="34" w:name="_Toc471478802"/>
      <w:bookmarkStart w:id="35" w:name="_Toc61291882"/>
      <w:r w:rsidRPr="00653D9D">
        <w:t>1</w:t>
      </w:r>
      <w:r w:rsidR="00422EC9" w:rsidRPr="00653D9D">
        <w:t>.</w:t>
      </w:r>
      <w:r w:rsidR="00236F9B" w:rsidRPr="00653D9D">
        <w:t>5</w:t>
      </w:r>
      <w:r w:rsidR="00422EC9" w:rsidRPr="00653D9D">
        <w:tab/>
        <w:t>Decision</w:t>
      </w:r>
      <w:bookmarkEnd w:id="34"/>
      <w:bookmarkEnd w:id="35"/>
    </w:p>
    <w:p w14:paraId="17176428" w14:textId="5570AE65" w:rsidR="008705B3" w:rsidRPr="009776F4" w:rsidRDefault="008705B3" w:rsidP="009565CD">
      <w:r w:rsidRPr="009776F4">
        <w:t>The draft variation as proposed following assessment was app</w:t>
      </w:r>
      <w:r w:rsidR="00C27AD6" w:rsidRPr="009776F4">
        <w:t>roved</w:t>
      </w:r>
      <w:r w:rsidR="002D59CC" w:rsidRPr="009776F4">
        <w:t xml:space="preserve"> with amendment</w:t>
      </w:r>
      <w:r w:rsidRPr="009776F4">
        <w:t>.</w:t>
      </w:r>
    </w:p>
    <w:p w14:paraId="5EDF4F14" w14:textId="6AEA7CEB" w:rsidR="002D59CC" w:rsidRPr="009776F4" w:rsidRDefault="002D59CC" w:rsidP="009565CD"/>
    <w:p w14:paraId="44BAFF65" w14:textId="7453711F" w:rsidR="00195C1B" w:rsidRDefault="00085414" w:rsidP="00A10D52">
      <w:r w:rsidRPr="009776F4">
        <w:t>The</w:t>
      </w:r>
      <w:r w:rsidR="002D59CC" w:rsidRPr="009776F4">
        <w:t xml:space="preserve"> draft variation </w:t>
      </w:r>
      <w:r w:rsidRPr="009776F4">
        <w:t xml:space="preserve">was amended </w:t>
      </w:r>
      <w:r w:rsidR="008B72A8" w:rsidRPr="009776F4">
        <w:t xml:space="preserve">to correct </w:t>
      </w:r>
      <w:r w:rsidR="00AF7CAC" w:rsidRPr="009776F4">
        <w:t>additional typographical error</w:t>
      </w:r>
      <w:r w:rsidR="00265C2D">
        <w:t>s</w:t>
      </w:r>
      <w:r w:rsidR="008B72A8" w:rsidRPr="009776F4">
        <w:t xml:space="preserve"> </w:t>
      </w:r>
      <w:r w:rsidRPr="009776F4">
        <w:t xml:space="preserve">and </w:t>
      </w:r>
      <w:r w:rsidR="009776F4" w:rsidRPr="009776F4">
        <w:t xml:space="preserve">to update </w:t>
      </w:r>
      <w:r w:rsidR="00236BF3">
        <w:t xml:space="preserve">a number of </w:t>
      </w:r>
      <w:r w:rsidR="005422E2">
        <w:t>amendment</w:t>
      </w:r>
      <w:r w:rsidR="00934B41">
        <w:t>s</w:t>
      </w:r>
      <w:r w:rsidR="005422E2">
        <w:t xml:space="preserve"> </w:t>
      </w:r>
      <w:r w:rsidR="008B72A8" w:rsidRPr="009776F4">
        <w:t xml:space="preserve">that were identified by </w:t>
      </w:r>
      <w:r w:rsidR="00A26726">
        <w:t>FSANZ</w:t>
      </w:r>
      <w:r w:rsidR="00265C2D">
        <w:t xml:space="preserve"> and </w:t>
      </w:r>
      <w:r w:rsidR="008B72A8" w:rsidRPr="009776F4">
        <w:t>submitters during the public consultation period</w:t>
      </w:r>
      <w:r w:rsidRPr="009776F4">
        <w:t xml:space="preserve"> </w:t>
      </w:r>
      <w:r w:rsidRPr="005422E2">
        <w:t>(s</w:t>
      </w:r>
      <w:r w:rsidR="008B72A8" w:rsidRPr="005422E2">
        <w:t xml:space="preserve">ee </w:t>
      </w:r>
      <w:r w:rsidR="008B72A8" w:rsidRPr="005422E2">
        <w:rPr>
          <w:rFonts w:eastAsia="Calibri"/>
        </w:rPr>
        <w:t>section 2.1</w:t>
      </w:r>
      <w:r w:rsidRPr="005422E2">
        <w:t xml:space="preserve"> </w:t>
      </w:r>
      <w:r w:rsidR="008B72A8" w:rsidRPr="005422E2">
        <w:t>below</w:t>
      </w:r>
      <w:r w:rsidRPr="005422E2">
        <w:t>).</w:t>
      </w:r>
      <w:r w:rsidR="00F2160C" w:rsidRPr="005422E2">
        <w:t xml:space="preserve"> </w:t>
      </w:r>
      <w:r w:rsidR="00690B02">
        <w:t>All the</w:t>
      </w:r>
      <w:r w:rsidR="00690B02" w:rsidRPr="005422E2">
        <w:t xml:space="preserve"> </w:t>
      </w:r>
      <w:r w:rsidR="00690B02">
        <w:t xml:space="preserve">amendments </w:t>
      </w:r>
      <w:r w:rsidR="00690B02" w:rsidRPr="005422E2">
        <w:t>are explained in the SD1.</w:t>
      </w:r>
    </w:p>
    <w:p w14:paraId="531A7F31" w14:textId="77777777" w:rsidR="00195C1B" w:rsidRDefault="00195C1B" w:rsidP="00A10D52"/>
    <w:p w14:paraId="2C82FA53" w14:textId="77777777" w:rsidR="00ED44E3" w:rsidRDefault="00F2160C" w:rsidP="00A10D52">
      <w:r w:rsidRPr="005422E2">
        <w:t>The</w:t>
      </w:r>
      <w:r w:rsidR="009776F4" w:rsidRPr="005422E2">
        <w:t xml:space="preserve"> </w:t>
      </w:r>
      <w:r w:rsidRPr="005422E2">
        <w:t>a</w:t>
      </w:r>
      <w:r w:rsidR="000D1BE4" w:rsidRPr="005422E2">
        <w:rPr>
          <w:rFonts w:eastAsia="Calibri"/>
        </w:rPr>
        <w:t>dditional</w:t>
      </w:r>
      <w:r w:rsidR="002D59CC" w:rsidRPr="005422E2">
        <w:rPr>
          <w:rFonts w:eastAsia="Calibri"/>
        </w:rPr>
        <w:t xml:space="preserve"> </w:t>
      </w:r>
      <w:r w:rsidR="009776F4" w:rsidRPr="005422E2">
        <w:rPr>
          <w:rFonts w:eastAsia="Calibri"/>
        </w:rPr>
        <w:t>variation</w:t>
      </w:r>
      <w:r w:rsidR="00265C2D">
        <w:rPr>
          <w:rFonts w:eastAsia="Calibri"/>
        </w:rPr>
        <w:t>s</w:t>
      </w:r>
      <w:r w:rsidR="009776F4" w:rsidRPr="005422E2">
        <w:rPr>
          <w:rFonts w:eastAsia="Calibri"/>
        </w:rPr>
        <w:t xml:space="preserve"> w</w:t>
      </w:r>
      <w:r w:rsidR="00265C2D">
        <w:rPr>
          <w:rFonts w:eastAsia="Calibri"/>
        </w:rPr>
        <w:t>ere</w:t>
      </w:r>
      <w:r w:rsidR="005422E2" w:rsidRPr="005422E2">
        <w:rPr>
          <w:rFonts w:eastAsia="Calibri"/>
        </w:rPr>
        <w:t xml:space="preserve"> included at</w:t>
      </w:r>
      <w:r w:rsidR="00085414" w:rsidRPr="005422E2">
        <w:rPr>
          <w:rFonts w:eastAsia="Calibri"/>
        </w:rPr>
        <w:t xml:space="preserve"> </w:t>
      </w:r>
      <w:r w:rsidR="00AC173D" w:rsidRPr="005422E2">
        <w:rPr>
          <w:rFonts w:eastAsia="Calibri"/>
        </w:rPr>
        <w:t>item</w:t>
      </w:r>
      <w:r w:rsidR="00265C2D">
        <w:rPr>
          <w:rFonts w:eastAsia="Calibri"/>
        </w:rPr>
        <w:t>s [21] and</w:t>
      </w:r>
      <w:r w:rsidR="009776F4" w:rsidRPr="005422E2">
        <w:rPr>
          <w:rFonts w:eastAsia="Calibri"/>
        </w:rPr>
        <w:t xml:space="preserve"> [4</w:t>
      </w:r>
      <w:r w:rsidR="00265C2D">
        <w:rPr>
          <w:rFonts w:eastAsia="Calibri"/>
        </w:rPr>
        <w:t>1</w:t>
      </w:r>
      <w:r w:rsidR="005422E2" w:rsidRPr="005422E2">
        <w:rPr>
          <w:rFonts w:eastAsia="Calibri"/>
        </w:rPr>
        <w:t>]</w:t>
      </w:r>
      <w:r w:rsidR="00265C2D">
        <w:rPr>
          <w:rFonts w:eastAsia="Calibri"/>
        </w:rPr>
        <w:t>,</w:t>
      </w:r>
      <w:r w:rsidR="005422E2" w:rsidRPr="005422E2">
        <w:rPr>
          <w:rFonts w:eastAsia="Calibri"/>
        </w:rPr>
        <w:t xml:space="preserve"> and the updated </w:t>
      </w:r>
      <w:r w:rsidR="00934B41">
        <w:rPr>
          <w:rFonts w:eastAsia="Calibri"/>
        </w:rPr>
        <w:t>amendments are</w:t>
      </w:r>
      <w:r w:rsidR="005422E2" w:rsidRPr="005422E2">
        <w:rPr>
          <w:rFonts w:eastAsia="Calibri"/>
        </w:rPr>
        <w:t xml:space="preserve"> at item</w:t>
      </w:r>
      <w:r w:rsidR="00934B41">
        <w:rPr>
          <w:rFonts w:eastAsia="Calibri"/>
        </w:rPr>
        <w:t>s</w:t>
      </w:r>
      <w:r w:rsidR="005422E2" w:rsidRPr="005422E2">
        <w:rPr>
          <w:rFonts w:eastAsia="Calibri"/>
        </w:rPr>
        <w:t xml:space="preserve"> </w:t>
      </w:r>
      <w:r w:rsidR="00934B41">
        <w:rPr>
          <w:rFonts w:eastAsia="Calibri"/>
        </w:rPr>
        <w:t xml:space="preserve">[16], </w:t>
      </w:r>
      <w:r w:rsidR="005422E2" w:rsidRPr="005422E2">
        <w:rPr>
          <w:rFonts w:eastAsia="Calibri"/>
        </w:rPr>
        <w:t>[2</w:t>
      </w:r>
      <w:r w:rsidR="00265C2D">
        <w:rPr>
          <w:rFonts w:eastAsia="Calibri"/>
        </w:rPr>
        <w:t>3</w:t>
      </w:r>
      <w:r w:rsidR="00EE72A1" w:rsidRPr="005422E2">
        <w:rPr>
          <w:rFonts w:eastAsia="Calibri"/>
        </w:rPr>
        <w:t>]</w:t>
      </w:r>
      <w:r w:rsidR="00085414" w:rsidRPr="005422E2">
        <w:rPr>
          <w:rFonts w:eastAsia="Calibri"/>
        </w:rPr>
        <w:t xml:space="preserve"> </w:t>
      </w:r>
      <w:r w:rsidR="00934B41">
        <w:rPr>
          <w:rFonts w:eastAsia="Calibri"/>
        </w:rPr>
        <w:t xml:space="preserve">and [37] </w:t>
      </w:r>
      <w:r w:rsidR="00085414" w:rsidRPr="005422E2">
        <w:rPr>
          <w:rFonts w:eastAsia="Calibri"/>
        </w:rPr>
        <w:t xml:space="preserve">of the </w:t>
      </w:r>
      <w:r w:rsidR="00B81A88" w:rsidRPr="005422E2">
        <w:rPr>
          <w:rFonts w:eastAsia="Calibri"/>
        </w:rPr>
        <w:t xml:space="preserve">approved </w:t>
      </w:r>
      <w:r w:rsidR="00085414" w:rsidRPr="005422E2">
        <w:rPr>
          <w:rFonts w:eastAsia="Calibri"/>
        </w:rPr>
        <w:t>draft variation.</w:t>
      </w:r>
      <w:r w:rsidR="00F25A81">
        <w:rPr>
          <w:rFonts w:eastAsia="Calibri"/>
        </w:rPr>
        <w:t xml:space="preserve">  Items [21], [23] and [41] are explained in the table to section 2.1 below.</w:t>
      </w:r>
      <w:r w:rsidR="00085414" w:rsidRPr="005422E2">
        <w:t xml:space="preserve"> </w:t>
      </w:r>
      <w:r w:rsidR="008747C0">
        <w:t>I</w:t>
      </w:r>
      <w:r w:rsidR="009904C4">
        <w:t xml:space="preserve">tem [16] has been amended </w:t>
      </w:r>
      <w:r w:rsidR="00C90B44">
        <w:t xml:space="preserve">to </w:t>
      </w:r>
      <w:r w:rsidR="008747C0">
        <w:t xml:space="preserve">clarify that </w:t>
      </w:r>
      <w:r w:rsidR="00C90B44">
        <w:t xml:space="preserve">the </w:t>
      </w:r>
      <w:r w:rsidR="008747C0">
        <w:t xml:space="preserve">asterisk is added to the </w:t>
      </w:r>
      <w:r w:rsidR="00C90B44">
        <w:t xml:space="preserve">first occurrence </w:t>
      </w:r>
      <w:r w:rsidR="008747C0">
        <w:t>of ‘transportation outer’</w:t>
      </w:r>
      <w:r w:rsidR="00C90B44">
        <w:t xml:space="preserve">.  </w:t>
      </w:r>
    </w:p>
    <w:p w14:paraId="2EF1F53F" w14:textId="77777777" w:rsidR="00ED44E3" w:rsidRDefault="00ED44E3" w:rsidP="00A10D52"/>
    <w:p w14:paraId="2D751617" w14:textId="38152113" w:rsidR="008B72A8" w:rsidRPr="005422E2" w:rsidRDefault="00C90B44" w:rsidP="00A10D52">
      <w:r>
        <w:t>Item [37]</w:t>
      </w:r>
      <w:r w:rsidR="00A77F4E">
        <w:t xml:space="preserve"> has been amended to include the </w:t>
      </w:r>
      <w:r w:rsidR="00A77F4E" w:rsidRPr="00A77F4E">
        <w:t>specification</w:t>
      </w:r>
      <w:r w:rsidR="006C3201">
        <w:t>s</w:t>
      </w:r>
      <w:r w:rsidR="00A77F4E" w:rsidRPr="00A77F4E">
        <w:t xml:space="preserve"> for the steviol glycoside Rebaudioside E</w:t>
      </w:r>
      <w:r w:rsidR="006D3F65">
        <w:t>.</w:t>
      </w:r>
      <w:r w:rsidR="006C3201">
        <w:t xml:space="preserve">  Subsection </w:t>
      </w:r>
      <w:r w:rsidR="006C3201" w:rsidRPr="006C3201">
        <w:t>S3—35</w:t>
      </w:r>
      <w:r w:rsidR="006C3201">
        <w:t xml:space="preserve"> </w:t>
      </w:r>
      <w:r w:rsidR="00A3460D">
        <w:t xml:space="preserve">of the Code </w:t>
      </w:r>
      <w:r w:rsidR="006C3201">
        <w:t xml:space="preserve">had been amended last year by Application A1183 to include these specifications </w:t>
      </w:r>
      <w:r w:rsidR="006C3201" w:rsidRPr="00A77F4E">
        <w:t>for the steviol glycoside Rebaudioside E</w:t>
      </w:r>
      <w:r w:rsidR="006C3201">
        <w:t>.  This amendment was not included in the draft variation in the call fo</w:t>
      </w:r>
      <w:r w:rsidR="00A3460D">
        <w:t>r submissions for this proposal</w:t>
      </w:r>
      <w:r w:rsidR="000479B2">
        <w:t>.</w:t>
      </w:r>
    </w:p>
    <w:p w14:paraId="7D59DD56" w14:textId="77777777" w:rsidR="008B72A8" w:rsidRDefault="008B72A8" w:rsidP="009565CD"/>
    <w:p w14:paraId="314F98EB" w14:textId="33DB4103" w:rsidR="00207244" w:rsidRPr="00C27AD6" w:rsidRDefault="008705B3" w:rsidP="009565CD">
      <w:r w:rsidRPr="00C27AD6">
        <w:t>The approved draf</w:t>
      </w:r>
      <w:r w:rsidR="00C27AD6" w:rsidRPr="00C27AD6">
        <w:t>t variation</w:t>
      </w:r>
      <w:r w:rsidR="00280BAA">
        <w:t xml:space="preserve"> </w:t>
      </w:r>
      <w:r w:rsidRPr="00C27AD6">
        <w:t xml:space="preserve">is at Attachment A. The approved variation takes effect on </w:t>
      </w:r>
      <w:r w:rsidR="008C4EE5" w:rsidRPr="00C27AD6">
        <w:t xml:space="preserve">the date of </w:t>
      </w:r>
      <w:r w:rsidRPr="00C27AD6">
        <w:t>gazettal</w:t>
      </w:r>
      <w:r w:rsidR="008C4EE5" w:rsidRPr="00C27AD6">
        <w:t>.</w:t>
      </w:r>
    </w:p>
    <w:p w14:paraId="2B678D3B" w14:textId="414FD247" w:rsidR="008705B3" w:rsidRPr="00C27AD6" w:rsidRDefault="008705B3" w:rsidP="00207244"/>
    <w:p w14:paraId="314F98EC" w14:textId="4BDD32A9" w:rsidR="00207244" w:rsidRPr="00C27AD6" w:rsidRDefault="00207244" w:rsidP="00207244">
      <w:r w:rsidRPr="00C27AD6">
        <w:t>The explanatory statement is at Attachment B. An explanatory statement is required to accompany an instrument if it is lodged on the Federal Register of Legislati</w:t>
      </w:r>
      <w:r w:rsidR="00CA207A" w:rsidRPr="00C27AD6">
        <w:t>on</w:t>
      </w:r>
      <w:r w:rsidRPr="00C27AD6">
        <w:t xml:space="preserve">. </w:t>
      </w:r>
    </w:p>
    <w:p w14:paraId="314F98ED" w14:textId="77777777" w:rsidR="00207244" w:rsidRPr="00C27AD6" w:rsidRDefault="00207244" w:rsidP="00207244">
      <w:pPr>
        <w:rPr>
          <w:u w:val="single"/>
        </w:rPr>
      </w:pPr>
    </w:p>
    <w:p w14:paraId="314F98EF" w14:textId="5A47AC7D" w:rsidR="00207244" w:rsidRPr="00C27AD6" w:rsidRDefault="00207244" w:rsidP="00401ADE">
      <w:r w:rsidRPr="00C27AD6">
        <w:t>The draft variations on which submissions were sought are at Attachment C.</w:t>
      </w:r>
    </w:p>
    <w:p w14:paraId="314F98F0" w14:textId="77777777" w:rsidR="0012388D" w:rsidRPr="00653D9D" w:rsidRDefault="007A53BF" w:rsidP="00755F02">
      <w:pPr>
        <w:pStyle w:val="Heading1"/>
      </w:pPr>
      <w:bookmarkStart w:id="36" w:name="_Toc471478803"/>
      <w:bookmarkStart w:id="37" w:name="_Toc61291883"/>
      <w:bookmarkStart w:id="38" w:name="_Toc11735630"/>
      <w:bookmarkStart w:id="39" w:name="_Toc29883114"/>
      <w:bookmarkStart w:id="40" w:name="_Toc41906801"/>
      <w:bookmarkStart w:id="41" w:name="_Toc41907548"/>
      <w:bookmarkStart w:id="42" w:name="_Toc120358578"/>
      <w:bookmarkStart w:id="43" w:name="_Toc175381435"/>
      <w:bookmarkEnd w:id="6"/>
      <w:bookmarkEnd w:id="7"/>
      <w:bookmarkEnd w:id="8"/>
      <w:bookmarkEnd w:id="9"/>
      <w:bookmarkEnd w:id="10"/>
      <w:r w:rsidRPr="00653D9D">
        <w:lastRenderedPageBreak/>
        <w:t>2</w:t>
      </w:r>
      <w:r w:rsidR="00AC428E" w:rsidRPr="00653D9D">
        <w:tab/>
      </w:r>
      <w:r w:rsidR="00AF387F" w:rsidRPr="00653D9D">
        <w:t xml:space="preserve">Summary </w:t>
      </w:r>
      <w:r w:rsidR="00AF387F" w:rsidRPr="00653D9D">
        <w:rPr>
          <w:u w:color="FFFF00"/>
        </w:rPr>
        <w:t>of</w:t>
      </w:r>
      <w:r w:rsidR="00AF387F" w:rsidRPr="00653D9D">
        <w:t xml:space="preserve"> the findings</w:t>
      </w:r>
      <w:bookmarkEnd w:id="36"/>
      <w:bookmarkEnd w:id="37"/>
    </w:p>
    <w:p w14:paraId="314F98F1" w14:textId="77777777" w:rsidR="007A53BF" w:rsidRPr="00653D9D" w:rsidRDefault="007A53BF" w:rsidP="007A53BF">
      <w:pPr>
        <w:pStyle w:val="Heading2"/>
      </w:pPr>
      <w:bookmarkStart w:id="44" w:name="_Toc300933438"/>
      <w:bookmarkStart w:id="45" w:name="_Toc370223471"/>
      <w:bookmarkStart w:id="46" w:name="_Toc370225386"/>
      <w:bookmarkStart w:id="47" w:name="_Toc471478804"/>
      <w:bookmarkStart w:id="48" w:name="_Toc61291884"/>
      <w:bookmarkStart w:id="49" w:name="_Toc286391009"/>
      <w:bookmarkStart w:id="50" w:name="_Toc300933425"/>
      <w:bookmarkStart w:id="51" w:name="_Toc309291838"/>
      <w:bookmarkStart w:id="52" w:name="_Toc309385455"/>
      <w:bookmarkStart w:id="53" w:name="_Toc120358583"/>
      <w:bookmarkStart w:id="54" w:name="_Toc175381440"/>
      <w:r w:rsidRPr="00653D9D">
        <w:t>2.1</w:t>
      </w:r>
      <w:r w:rsidRPr="00653D9D">
        <w:tab/>
        <w:t xml:space="preserve">Summary of issues raised </w:t>
      </w:r>
      <w:bookmarkEnd w:id="44"/>
      <w:r w:rsidRPr="00653D9D">
        <w:t>in submissions</w:t>
      </w:r>
      <w:bookmarkEnd w:id="45"/>
      <w:bookmarkEnd w:id="46"/>
      <w:bookmarkEnd w:id="47"/>
      <w:bookmarkEnd w:id="48"/>
    </w:p>
    <w:p w14:paraId="5A010E71" w14:textId="6336916C" w:rsidR="000F47A8" w:rsidRDefault="000F47A8" w:rsidP="001C51DC">
      <w:pPr>
        <w:rPr>
          <w:lang w:bidi="ar-SA"/>
        </w:rPr>
      </w:pPr>
      <w:r>
        <w:rPr>
          <w:lang w:bidi="ar-SA"/>
        </w:rPr>
        <w:t xml:space="preserve">Three submissions were received </w:t>
      </w:r>
      <w:r w:rsidR="00110F93">
        <w:rPr>
          <w:lang w:bidi="ar-SA"/>
        </w:rPr>
        <w:t>in response to</w:t>
      </w:r>
      <w:r>
        <w:rPr>
          <w:lang w:bidi="ar-SA"/>
        </w:rPr>
        <w:t xml:space="preserve"> the call for public submissions.</w:t>
      </w:r>
    </w:p>
    <w:p w14:paraId="21CDC4E3" w14:textId="77777777" w:rsidR="000F47A8" w:rsidRDefault="000F47A8" w:rsidP="001C51DC">
      <w:pPr>
        <w:rPr>
          <w:lang w:bidi="ar-SA"/>
        </w:rPr>
      </w:pPr>
    </w:p>
    <w:p w14:paraId="314F98F2" w14:textId="7332B1F6" w:rsidR="001C51DC" w:rsidRDefault="00AA27A6" w:rsidP="001C51DC">
      <w:r w:rsidRPr="00DC27C5">
        <w:rPr>
          <w:lang w:bidi="ar-SA"/>
        </w:rPr>
        <w:t>The Victorian Department of Health and Human Services and the Victorian Department of Jobs, Precincts and Regions have no comments and support</w:t>
      </w:r>
      <w:r w:rsidR="001262FD" w:rsidRPr="00DC27C5">
        <w:rPr>
          <w:lang w:bidi="ar-SA"/>
        </w:rPr>
        <w:t xml:space="preserve"> the draft amendments</w:t>
      </w:r>
      <w:r w:rsidRPr="00DC27C5">
        <w:rPr>
          <w:lang w:bidi="ar-SA"/>
        </w:rPr>
        <w:t xml:space="preserve">.  </w:t>
      </w:r>
      <w:r w:rsidRPr="00DC27C5">
        <w:rPr>
          <w:lang w:bidi="ar-SA"/>
        </w:rPr>
        <w:br/>
      </w:r>
      <w:r w:rsidRPr="00DC27C5">
        <w:rPr>
          <w:lang w:bidi="ar-SA"/>
        </w:rPr>
        <w:br/>
      </w:r>
      <w:r w:rsidR="001262FD" w:rsidRPr="00DC27C5">
        <w:rPr>
          <w:lang w:bidi="ar-SA"/>
        </w:rPr>
        <w:t xml:space="preserve">The </w:t>
      </w:r>
      <w:r w:rsidR="002A16CA" w:rsidRPr="00DC27C5">
        <w:rPr>
          <w:lang w:bidi="ar-SA"/>
        </w:rPr>
        <w:t xml:space="preserve">issues raised in the </w:t>
      </w:r>
      <w:r w:rsidR="001262FD" w:rsidRPr="00DC27C5">
        <w:rPr>
          <w:lang w:bidi="ar-SA"/>
        </w:rPr>
        <w:t>other t</w:t>
      </w:r>
      <w:r w:rsidR="00110F93" w:rsidRPr="00DC27C5">
        <w:rPr>
          <w:lang w:bidi="ar-SA"/>
        </w:rPr>
        <w:t xml:space="preserve">wo submissions </w:t>
      </w:r>
      <w:r w:rsidR="002A16CA" w:rsidRPr="00DC27C5">
        <w:rPr>
          <w:lang w:bidi="ar-SA"/>
        </w:rPr>
        <w:t xml:space="preserve">from the New Zealand Food and Grocery Council </w:t>
      </w:r>
      <w:r w:rsidR="00265DE0">
        <w:rPr>
          <w:lang w:bidi="ar-SA"/>
        </w:rPr>
        <w:t xml:space="preserve">(NZFGC) </w:t>
      </w:r>
      <w:r w:rsidR="002A16CA" w:rsidRPr="00DC27C5">
        <w:rPr>
          <w:lang w:bidi="ar-SA"/>
        </w:rPr>
        <w:t xml:space="preserve">and </w:t>
      </w:r>
      <w:r w:rsidR="00DC27C5" w:rsidRPr="00DC27C5">
        <w:rPr>
          <w:szCs w:val="22"/>
          <w:lang w:bidi="ar-SA"/>
        </w:rPr>
        <w:t xml:space="preserve">the </w:t>
      </w:r>
      <w:r w:rsidR="00DC27C5" w:rsidRPr="00DC27C5">
        <w:rPr>
          <w:rFonts w:cs="Arial"/>
          <w:szCs w:val="22"/>
        </w:rPr>
        <w:t>New Zealand Food Safety (New Zealand Ministry for Primary Industries</w:t>
      </w:r>
      <w:r w:rsidR="005422E2">
        <w:rPr>
          <w:rFonts w:cs="Arial"/>
          <w:szCs w:val="22"/>
        </w:rPr>
        <w:t>)</w:t>
      </w:r>
      <w:r w:rsidR="00110F93" w:rsidRPr="00DC27C5">
        <w:t xml:space="preserve"> </w:t>
      </w:r>
      <w:r w:rsidR="00DC27C5" w:rsidRPr="00DC27C5">
        <w:t xml:space="preserve">are </w:t>
      </w:r>
      <w:r w:rsidR="00110F93" w:rsidRPr="00DC27C5">
        <w:t>considered in Table 1 below.</w:t>
      </w:r>
    </w:p>
    <w:p w14:paraId="3C6E18FA" w14:textId="77777777" w:rsidR="00A10AE4" w:rsidRPr="00FC2921" w:rsidRDefault="00A10AE4" w:rsidP="001C51DC"/>
    <w:p w14:paraId="314F98F4" w14:textId="05D7B57D" w:rsidR="007A53BF" w:rsidRPr="00FC2921" w:rsidRDefault="007A53BF" w:rsidP="00895FA0">
      <w:pPr>
        <w:pStyle w:val="FSTableTitle"/>
        <w:keepNext/>
        <w:keepLines/>
      </w:pPr>
      <w:r w:rsidRPr="00FC2921">
        <w:t xml:space="preserve">Table: Summary of issues </w:t>
      </w:r>
      <w:r w:rsidR="00E26707" w:rsidRPr="00FC2921">
        <w:t>raised by submitters</w:t>
      </w:r>
    </w:p>
    <w:p w14:paraId="314F98F5" w14:textId="77777777" w:rsidR="007A53BF" w:rsidRPr="009A40E5" w:rsidRDefault="007A53BF" w:rsidP="00895FA0">
      <w:pPr>
        <w:keepNext/>
        <w:keepLines/>
        <w:rPr>
          <w:color w:val="FF0000"/>
        </w:rPr>
      </w:pPr>
    </w:p>
    <w:tbl>
      <w:tblPr>
        <w:tblStyle w:val="MediumShading1-Accent3"/>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able: Summary of issues raised by submitters"/>
      </w:tblPr>
      <w:tblGrid>
        <w:gridCol w:w="4258"/>
        <w:gridCol w:w="1803"/>
        <w:gridCol w:w="3011"/>
      </w:tblGrid>
      <w:tr w:rsidR="009A40E5" w:rsidRPr="009A40E5" w14:paraId="314F98F9" w14:textId="77777777" w:rsidTr="00B813B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258" w:type="dxa"/>
            <w:shd w:val="clear" w:color="auto" w:fill="76923C" w:themeFill="accent3" w:themeFillShade="BF"/>
          </w:tcPr>
          <w:p w14:paraId="314F98F6" w14:textId="77777777" w:rsidR="007A53BF" w:rsidRPr="00FC2921" w:rsidRDefault="007A53BF" w:rsidP="001F5BCA">
            <w:pPr>
              <w:pStyle w:val="FSTableHeading"/>
              <w:keepNext/>
              <w:keepLines/>
              <w:jc w:val="left"/>
              <w:rPr>
                <w:b/>
              </w:rPr>
            </w:pPr>
            <w:r w:rsidRPr="00FC2921">
              <w:t>Issue</w:t>
            </w:r>
          </w:p>
        </w:tc>
        <w:tc>
          <w:tcPr>
            <w:tcW w:w="1803" w:type="dxa"/>
            <w:shd w:val="clear" w:color="auto" w:fill="76923C" w:themeFill="accent3" w:themeFillShade="BF"/>
          </w:tcPr>
          <w:p w14:paraId="314F98F7" w14:textId="77777777" w:rsidR="007A53BF" w:rsidRPr="00FC2921" w:rsidRDefault="007A53BF" w:rsidP="001F5BCA">
            <w:pPr>
              <w:pStyle w:val="FSTableHeading"/>
              <w:keepNext/>
              <w:keepLines/>
              <w:jc w:val="left"/>
              <w:cnfStyle w:val="100000000000" w:firstRow="1" w:lastRow="0" w:firstColumn="0" w:lastColumn="0" w:oddVBand="0" w:evenVBand="0" w:oddHBand="0" w:evenHBand="0" w:firstRowFirstColumn="0" w:firstRowLastColumn="0" w:lastRowFirstColumn="0" w:lastRowLastColumn="0"/>
              <w:rPr>
                <w:b/>
              </w:rPr>
            </w:pPr>
            <w:r w:rsidRPr="00FC2921">
              <w:t>Raised by</w:t>
            </w:r>
          </w:p>
        </w:tc>
        <w:tc>
          <w:tcPr>
            <w:tcW w:w="3011" w:type="dxa"/>
            <w:shd w:val="clear" w:color="auto" w:fill="76923C" w:themeFill="accent3" w:themeFillShade="BF"/>
          </w:tcPr>
          <w:p w14:paraId="314F98F8" w14:textId="77777777" w:rsidR="001D43F6" w:rsidRPr="00FC2921" w:rsidRDefault="007A53BF" w:rsidP="001F5BCA">
            <w:pPr>
              <w:pStyle w:val="FSTableHeading"/>
              <w:keepNext/>
              <w:keepLines/>
              <w:jc w:val="left"/>
              <w:cnfStyle w:val="100000000000" w:firstRow="1" w:lastRow="0" w:firstColumn="0" w:lastColumn="0" w:oddVBand="0" w:evenVBand="0" w:oddHBand="0" w:evenHBand="0" w:firstRowFirstColumn="0" w:firstRowLastColumn="0" w:lastRowFirstColumn="0" w:lastRowLastColumn="0"/>
              <w:rPr>
                <w:b/>
              </w:rPr>
            </w:pPr>
            <w:r w:rsidRPr="00FC2921">
              <w:t>FSANZ response</w:t>
            </w:r>
            <w:r w:rsidR="001D43F6" w:rsidRPr="00FC2921">
              <w:t xml:space="preserve"> (including any amendments to drafting)</w:t>
            </w:r>
          </w:p>
        </w:tc>
      </w:tr>
      <w:tr w:rsidR="00CF53DF" w:rsidRPr="009A40E5" w14:paraId="6B7BD4A1" w14:textId="77777777" w:rsidTr="00B813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8" w:type="dxa"/>
            <w:shd w:val="clear" w:color="auto" w:fill="D6E3BC" w:themeFill="accent3" w:themeFillTint="66"/>
          </w:tcPr>
          <w:p w14:paraId="0BA101FA" w14:textId="77777777" w:rsidR="00C273DD" w:rsidRDefault="001B0BE0" w:rsidP="00CF53DF">
            <w:pPr>
              <w:rPr>
                <w:rFonts w:cs="Arial"/>
                <w:b w:val="0"/>
                <w:sz w:val="20"/>
              </w:rPr>
            </w:pPr>
            <w:r w:rsidRPr="001B0BE0">
              <w:rPr>
                <w:rFonts w:cs="Arial"/>
                <w:b w:val="0"/>
                <w:sz w:val="20"/>
              </w:rPr>
              <w:t>Amendment made by Item [3</w:t>
            </w:r>
            <w:r w:rsidR="00CF53DF" w:rsidRPr="001B0BE0">
              <w:rPr>
                <w:rFonts w:cs="Arial"/>
                <w:b w:val="0"/>
                <w:sz w:val="20"/>
              </w:rPr>
              <w:t>] of the Schedule of the draft variation</w:t>
            </w:r>
          </w:p>
          <w:p w14:paraId="1C88B5A4" w14:textId="09AC1B91" w:rsidR="00CF53DF" w:rsidRPr="00C273DD" w:rsidRDefault="00CF53DF" w:rsidP="00CF53DF">
            <w:pPr>
              <w:rPr>
                <w:rFonts w:cs="Arial"/>
                <w:b w:val="0"/>
                <w:sz w:val="20"/>
              </w:rPr>
            </w:pPr>
          </w:p>
          <w:p w14:paraId="43AD1BC3" w14:textId="31D286CE" w:rsidR="00CF53DF" w:rsidRPr="00C273DD" w:rsidRDefault="00C273DD" w:rsidP="00CF53DF">
            <w:pPr>
              <w:rPr>
                <w:rFonts w:cs="Arial"/>
                <w:b w:val="0"/>
                <w:sz w:val="20"/>
              </w:rPr>
            </w:pPr>
            <w:r w:rsidRPr="00C273DD">
              <w:rPr>
                <w:rFonts w:cs="Arial"/>
                <w:b w:val="0"/>
                <w:sz w:val="20"/>
              </w:rPr>
              <w:t>NZFGC does not support this</w:t>
            </w:r>
            <w:r w:rsidR="00CF53DF" w:rsidRPr="00C273DD">
              <w:rPr>
                <w:rFonts w:cs="Arial"/>
                <w:b w:val="0"/>
                <w:sz w:val="20"/>
              </w:rPr>
              <w:t xml:space="preserve"> amendment</w:t>
            </w:r>
            <w:r w:rsidR="00707C21">
              <w:rPr>
                <w:rFonts w:cs="Arial"/>
                <w:b w:val="0"/>
                <w:sz w:val="20"/>
              </w:rPr>
              <w:t xml:space="preserve"> with the following comment:</w:t>
            </w:r>
          </w:p>
          <w:p w14:paraId="630ED0BE" w14:textId="77777777" w:rsidR="00CF53DF" w:rsidRPr="004B3AA1" w:rsidRDefault="00CF53DF" w:rsidP="00CF53DF">
            <w:pPr>
              <w:rPr>
                <w:rFonts w:cs="Arial"/>
                <w:b w:val="0"/>
                <w:sz w:val="20"/>
                <w:highlight w:val="yellow"/>
              </w:rPr>
            </w:pPr>
          </w:p>
          <w:p w14:paraId="24F23CCB" w14:textId="3D923C48" w:rsidR="00707C21" w:rsidRDefault="00707C21" w:rsidP="00C0697D">
            <w:pPr>
              <w:rPr>
                <w:rFonts w:cs="Arial"/>
                <w:b w:val="0"/>
                <w:sz w:val="20"/>
              </w:rPr>
            </w:pPr>
            <w:r>
              <w:rPr>
                <w:rFonts w:cs="Arial"/>
                <w:b w:val="0"/>
                <w:sz w:val="20"/>
              </w:rPr>
              <w:t>Note</w:t>
            </w:r>
            <w:r w:rsidR="00C0697D" w:rsidRPr="00C0697D">
              <w:rPr>
                <w:rFonts w:cs="Arial"/>
                <w:b w:val="0"/>
                <w:sz w:val="20"/>
              </w:rPr>
              <w:t xml:space="preserve"> that in Schedule 22 there is an entry titled “Cereal grain milling fractions”. This group includes milling fractions of cereal grains at the final stage of milling and preparation in the fractions, and includes processed brans. The commodities listed under this </w:t>
            </w:r>
            <w:r w:rsidR="00C0697D">
              <w:rPr>
                <w:rFonts w:cs="Arial"/>
                <w:b w:val="0"/>
                <w:sz w:val="20"/>
              </w:rPr>
              <w:t xml:space="preserve">heading and description include </w:t>
            </w:r>
            <w:r>
              <w:rPr>
                <w:rFonts w:cs="Arial"/>
                <w:b w:val="0"/>
                <w:sz w:val="20"/>
              </w:rPr>
              <w:t>the following –</w:t>
            </w:r>
            <w:r>
              <w:rPr>
                <w:rFonts w:cs="Arial"/>
                <w:b w:val="0"/>
                <w:sz w:val="20"/>
              </w:rPr>
              <w:br/>
            </w:r>
            <w:r w:rsidR="00C0697D" w:rsidRPr="00C0697D">
              <w:rPr>
                <w:rFonts w:cs="Arial"/>
                <w:b w:val="0"/>
                <w:sz w:val="20"/>
              </w:rPr>
              <w:t>“</w:t>
            </w:r>
            <w:r w:rsidR="00C0697D" w:rsidRPr="00C0697D">
              <w:rPr>
                <w:rFonts w:cs="Arial"/>
                <w:b w:val="0"/>
                <w:i/>
                <w:sz w:val="20"/>
              </w:rPr>
              <w:t>Commodities:</w:t>
            </w:r>
            <w:r w:rsidR="00C0697D" w:rsidRPr="00C0697D">
              <w:rPr>
                <w:rFonts w:cs="Arial"/>
                <w:b w:val="0"/>
                <w:sz w:val="20"/>
              </w:rPr>
              <w:t xml:space="preserve"> ….;</w:t>
            </w:r>
            <w:r w:rsidR="00C0697D">
              <w:rPr>
                <w:rFonts w:cs="Arial"/>
                <w:b w:val="0"/>
                <w:sz w:val="20"/>
              </w:rPr>
              <w:t xml:space="preserve"> </w:t>
            </w:r>
            <w:r>
              <w:rPr>
                <w:rFonts w:cs="Arial"/>
                <w:b w:val="0"/>
                <w:sz w:val="20"/>
              </w:rPr>
              <w:t>Wheat flour; Wheat wholemeal”.</w:t>
            </w:r>
          </w:p>
          <w:p w14:paraId="32BF24FB" w14:textId="19491D35" w:rsidR="00CF53DF" w:rsidRPr="00C0697D" w:rsidRDefault="00C0697D" w:rsidP="00C0697D">
            <w:pPr>
              <w:rPr>
                <w:rFonts w:cs="Arial"/>
                <w:b w:val="0"/>
                <w:sz w:val="20"/>
              </w:rPr>
            </w:pPr>
            <w:r w:rsidRPr="00C0697D">
              <w:rPr>
                <w:rFonts w:cs="Arial"/>
                <w:b w:val="0"/>
                <w:sz w:val="20"/>
              </w:rPr>
              <w:t>With the inclusion of the definition in Standard 1.1.2, the additional term in Schedule 22 for ‘Wheat wholemeal’ seems redundant.</w:t>
            </w:r>
            <w:r>
              <w:rPr>
                <w:rFonts w:cs="Arial"/>
                <w:b w:val="0"/>
                <w:sz w:val="20"/>
                <w:highlight w:val="yellow"/>
              </w:rPr>
              <w:br/>
            </w:r>
          </w:p>
        </w:tc>
        <w:tc>
          <w:tcPr>
            <w:tcW w:w="1803" w:type="dxa"/>
            <w:shd w:val="clear" w:color="auto" w:fill="D6E3BC" w:themeFill="accent3" w:themeFillTint="66"/>
          </w:tcPr>
          <w:p w14:paraId="69FA883F" w14:textId="26D2C62D" w:rsidR="00CF53DF" w:rsidRPr="004B3AA1" w:rsidRDefault="00CF53DF" w:rsidP="00CF53DF">
            <w:pPr>
              <w:cnfStyle w:val="000000100000" w:firstRow="0" w:lastRow="0" w:firstColumn="0" w:lastColumn="0" w:oddVBand="0" w:evenVBand="0" w:oddHBand="1" w:evenHBand="0" w:firstRowFirstColumn="0" w:firstRowLastColumn="0" w:lastRowFirstColumn="0" w:lastRowLastColumn="0"/>
              <w:rPr>
                <w:rFonts w:cs="Arial"/>
                <w:sz w:val="20"/>
                <w:highlight w:val="yellow"/>
              </w:rPr>
            </w:pPr>
            <w:r w:rsidRPr="00625A05">
              <w:rPr>
                <w:rFonts w:cs="Arial"/>
                <w:sz w:val="20"/>
              </w:rPr>
              <w:t>New Zealand Food and Grocery Council</w:t>
            </w:r>
          </w:p>
        </w:tc>
        <w:tc>
          <w:tcPr>
            <w:tcW w:w="3011" w:type="dxa"/>
            <w:shd w:val="clear" w:color="auto" w:fill="D6E3BC" w:themeFill="accent3" w:themeFillTint="66"/>
          </w:tcPr>
          <w:p w14:paraId="2AF0C8D6" w14:textId="13204B4B" w:rsidR="00534906" w:rsidRPr="00895458" w:rsidRDefault="00C0697D" w:rsidP="00534906">
            <w:pPr>
              <w:cnfStyle w:val="000000100000" w:firstRow="0" w:lastRow="0" w:firstColumn="0" w:lastColumn="0" w:oddVBand="0" w:evenVBand="0" w:oddHBand="1" w:evenHBand="0" w:firstRowFirstColumn="0" w:firstRowLastColumn="0" w:lastRowFirstColumn="0" w:lastRowLastColumn="0"/>
              <w:rPr>
                <w:rFonts w:cs="Arial"/>
                <w:sz w:val="20"/>
                <w:szCs w:val="20"/>
              </w:rPr>
            </w:pPr>
            <w:r w:rsidRPr="00707C21">
              <w:rPr>
                <w:rFonts w:cs="Arial"/>
                <w:sz w:val="20"/>
              </w:rPr>
              <w:t>Noted</w:t>
            </w:r>
            <w:r w:rsidR="00C2144E">
              <w:rPr>
                <w:rFonts w:cs="Arial"/>
                <w:sz w:val="20"/>
              </w:rPr>
              <w:t>.</w:t>
            </w:r>
            <w:r w:rsidR="00CF53DF" w:rsidRPr="004B3AA1">
              <w:rPr>
                <w:rFonts w:cs="Arial"/>
                <w:sz w:val="20"/>
                <w:szCs w:val="20"/>
                <w:highlight w:val="yellow"/>
              </w:rPr>
              <w:br/>
            </w:r>
            <w:r w:rsidR="00CF53DF" w:rsidRPr="004B3AA1">
              <w:rPr>
                <w:rFonts w:cs="Arial"/>
                <w:sz w:val="20"/>
                <w:szCs w:val="20"/>
                <w:highlight w:val="yellow"/>
              </w:rPr>
              <w:br/>
            </w:r>
            <w:r w:rsidRPr="002A16CA">
              <w:rPr>
                <w:rFonts w:cs="Arial"/>
                <w:sz w:val="20"/>
                <w:szCs w:val="20"/>
              </w:rPr>
              <w:t>Not agreed</w:t>
            </w:r>
            <w:r w:rsidR="00895458">
              <w:rPr>
                <w:rFonts w:cs="Arial"/>
                <w:sz w:val="20"/>
                <w:szCs w:val="20"/>
              </w:rPr>
              <w:t xml:space="preserve">.  </w:t>
            </w:r>
            <w:r w:rsidR="00534906" w:rsidRPr="00895458">
              <w:rPr>
                <w:rFonts w:cs="Arial"/>
                <w:sz w:val="20"/>
                <w:szCs w:val="20"/>
              </w:rPr>
              <w:t>Schedule 22 does not p</w:t>
            </w:r>
            <w:r w:rsidR="00534906">
              <w:rPr>
                <w:rFonts w:cs="Arial"/>
                <w:sz w:val="20"/>
                <w:szCs w:val="20"/>
              </w:rPr>
              <w:t xml:space="preserve">rovide a definition, it </w:t>
            </w:r>
            <w:r w:rsidR="00534906" w:rsidRPr="00895458">
              <w:rPr>
                <w:rFonts w:cs="Arial"/>
                <w:sz w:val="20"/>
                <w:szCs w:val="20"/>
              </w:rPr>
              <w:t>describes foods and classes of foods for the purposes of Standard 1.4.1, Standard 1.4.2, and a number of other provisions across the Code.  Wheat flour and wholemeal are both foods within the same class, however there is no indication these mean the same thing. Further, wholemeal wheat flour is not specifically mentioned in Schedule 22.</w:t>
            </w:r>
          </w:p>
          <w:p w14:paraId="72557BE7" w14:textId="77777777" w:rsidR="00534906" w:rsidRPr="00895458" w:rsidRDefault="00534906" w:rsidP="00534906">
            <w:pPr>
              <w:cnfStyle w:val="000000100000" w:firstRow="0" w:lastRow="0" w:firstColumn="0" w:lastColumn="0" w:oddVBand="0" w:evenVBand="0" w:oddHBand="1" w:evenHBand="0" w:firstRowFirstColumn="0" w:firstRowLastColumn="0" w:lastRowFirstColumn="0" w:lastRowLastColumn="0"/>
              <w:rPr>
                <w:rFonts w:cs="Arial"/>
                <w:sz w:val="20"/>
                <w:szCs w:val="20"/>
              </w:rPr>
            </w:pPr>
          </w:p>
          <w:p w14:paraId="02F6BA10" w14:textId="5A519C75" w:rsidR="00CF53DF" w:rsidRPr="009435EC" w:rsidRDefault="00534906" w:rsidP="00895458">
            <w:pPr>
              <w:cnfStyle w:val="000000100000" w:firstRow="0" w:lastRow="0" w:firstColumn="0" w:lastColumn="0" w:oddVBand="0" w:evenVBand="0" w:oddHBand="1" w:evenHBand="0" w:firstRowFirstColumn="0" w:firstRowLastColumn="0" w:lastRowFirstColumn="0" w:lastRowLastColumn="0"/>
              <w:rPr>
                <w:rFonts w:cs="Arial"/>
                <w:sz w:val="20"/>
                <w:szCs w:val="20"/>
              </w:rPr>
            </w:pPr>
            <w:r w:rsidRPr="00895458">
              <w:rPr>
                <w:rFonts w:cs="Arial"/>
                <w:sz w:val="20"/>
                <w:szCs w:val="20"/>
              </w:rPr>
              <w:t>Standard 2.1.1 requires a definition of wheat flour for the purpose of defining the food that is subject to the fortification requirements, not to describe a class of foods to which it belongs. Clause 2.1.1—2 indicates that a definition was intended to be included, but for some reason fails to appear in the current version of clause 1.1.2—3.</w:t>
            </w:r>
          </w:p>
          <w:p w14:paraId="4B49DBA3" w14:textId="4E4CA48B" w:rsidR="00CF53DF" w:rsidRPr="004B3AA1" w:rsidRDefault="00CF53DF" w:rsidP="00CF53DF">
            <w:pPr>
              <w:cnfStyle w:val="000000100000" w:firstRow="0" w:lastRow="0" w:firstColumn="0" w:lastColumn="0" w:oddVBand="0" w:evenVBand="0" w:oddHBand="1" w:evenHBand="0" w:firstRowFirstColumn="0" w:firstRowLastColumn="0" w:lastRowFirstColumn="0" w:lastRowLastColumn="0"/>
              <w:rPr>
                <w:rFonts w:cs="Arial"/>
                <w:b/>
                <w:sz w:val="20"/>
                <w:highlight w:val="yellow"/>
              </w:rPr>
            </w:pPr>
            <w:r w:rsidRPr="004B3AA1">
              <w:rPr>
                <w:rFonts w:cs="Arial"/>
                <w:sz w:val="20"/>
                <w:szCs w:val="20"/>
                <w:highlight w:val="yellow"/>
              </w:rPr>
              <w:t xml:space="preserve"> </w:t>
            </w:r>
          </w:p>
        </w:tc>
      </w:tr>
      <w:tr w:rsidR="00CF53DF" w:rsidRPr="009A40E5" w14:paraId="0120766E" w14:textId="77777777" w:rsidTr="00B813B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8" w:type="dxa"/>
          </w:tcPr>
          <w:p w14:paraId="50850E12" w14:textId="104F53DE" w:rsidR="00CF53DF" w:rsidRPr="00BA5756" w:rsidRDefault="00C0697D" w:rsidP="00CF53DF">
            <w:pPr>
              <w:rPr>
                <w:rFonts w:cs="Arial"/>
                <w:b w:val="0"/>
                <w:sz w:val="20"/>
              </w:rPr>
            </w:pPr>
            <w:r w:rsidRPr="00BA5756">
              <w:rPr>
                <w:rFonts w:cs="Arial"/>
                <w:b w:val="0"/>
                <w:sz w:val="20"/>
              </w:rPr>
              <w:t>Amendment made by Item [19</w:t>
            </w:r>
            <w:r w:rsidR="00CF53DF" w:rsidRPr="00BA5756">
              <w:rPr>
                <w:rFonts w:cs="Arial"/>
                <w:b w:val="0"/>
                <w:sz w:val="20"/>
              </w:rPr>
              <w:t xml:space="preserve">] of the Schedule of the draft variation </w:t>
            </w:r>
          </w:p>
          <w:p w14:paraId="1B799EEF" w14:textId="77777777" w:rsidR="00CF53DF" w:rsidRPr="00BA5756" w:rsidRDefault="00CF53DF" w:rsidP="00CF53DF">
            <w:pPr>
              <w:rPr>
                <w:rFonts w:cs="Arial"/>
                <w:b w:val="0"/>
                <w:sz w:val="20"/>
              </w:rPr>
            </w:pPr>
          </w:p>
          <w:p w14:paraId="23D2FADC" w14:textId="4B4D83ED" w:rsidR="00CF53DF" w:rsidRPr="00BA5756" w:rsidRDefault="006746C8" w:rsidP="00CF53DF">
            <w:pPr>
              <w:rPr>
                <w:rFonts w:cs="Arial"/>
                <w:b w:val="0"/>
                <w:sz w:val="20"/>
              </w:rPr>
            </w:pPr>
            <w:r>
              <w:rPr>
                <w:rFonts w:cs="Arial"/>
                <w:b w:val="0"/>
                <w:sz w:val="20"/>
              </w:rPr>
              <w:t xml:space="preserve">NZFGC makes </w:t>
            </w:r>
            <w:r w:rsidR="00707C21">
              <w:rPr>
                <w:rFonts w:cs="Arial"/>
                <w:b w:val="0"/>
                <w:sz w:val="20"/>
              </w:rPr>
              <w:t>the following comments:</w:t>
            </w:r>
            <w:r w:rsidR="00677296">
              <w:rPr>
                <w:rFonts w:cs="Arial"/>
                <w:b w:val="0"/>
                <w:sz w:val="20"/>
              </w:rPr>
              <w:br/>
            </w:r>
          </w:p>
          <w:p w14:paraId="110C8AD1" w14:textId="03CD8DC9" w:rsidR="00CE7F6D" w:rsidRPr="00CE7F6D" w:rsidRDefault="00CE7F6D" w:rsidP="00CE7F6D">
            <w:pPr>
              <w:pStyle w:val="ListParagraph"/>
              <w:numPr>
                <w:ilvl w:val="0"/>
                <w:numId w:val="54"/>
              </w:numPr>
              <w:rPr>
                <w:rFonts w:cs="Arial"/>
                <w:b w:val="0"/>
                <w:sz w:val="20"/>
              </w:rPr>
            </w:pPr>
            <w:r w:rsidRPr="00CE7F6D">
              <w:rPr>
                <w:rFonts w:cs="Arial"/>
                <w:b w:val="0"/>
                <w:sz w:val="20"/>
              </w:rPr>
              <w:t xml:space="preserve">Subsection 1.2.8—6(1) is to be repealed and substituted by the same subsection but with all references to ‘*average quantity’ to be replaced by ‘average </w:t>
            </w:r>
            <w:r w:rsidRPr="00CE7F6D">
              <w:rPr>
                <w:rFonts w:cs="Arial"/>
                <w:b w:val="0"/>
                <w:sz w:val="20"/>
              </w:rPr>
              <w:lastRenderedPageBreak/>
              <w:t>quantity’.</w:t>
            </w:r>
            <w:r w:rsidRPr="00CE7F6D">
              <w:rPr>
                <w:rFonts w:cs="Arial"/>
                <w:b w:val="0"/>
                <w:sz w:val="20"/>
              </w:rPr>
              <w:br/>
            </w:r>
            <w:r w:rsidRPr="00CE7F6D">
              <w:rPr>
                <w:rFonts w:cs="Arial"/>
                <w:b w:val="0"/>
                <w:sz w:val="20"/>
              </w:rPr>
              <w:br/>
              <w:t>The substituted subsection retains one occurrence in subsection 1.2.8—6(1)(d)(ii) of ‘*average quantity’. We wonder if this was purposeful or an error.</w:t>
            </w:r>
            <w:r w:rsidRPr="00CE7F6D">
              <w:rPr>
                <w:rFonts w:cs="Arial"/>
                <w:b w:val="0"/>
                <w:sz w:val="20"/>
              </w:rPr>
              <w:br/>
            </w:r>
          </w:p>
          <w:p w14:paraId="03965C6D" w14:textId="66C1A028" w:rsidR="00CF53DF" w:rsidRPr="00CE7F6D" w:rsidRDefault="00CE7F6D" w:rsidP="00CE7F6D">
            <w:pPr>
              <w:pStyle w:val="ListParagraph"/>
              <w:numPr>
                <w:ilvl w:val="0"/>
                <w:numId w:val="54"/>
              </w:numPr>
              <w:rPr>
                <w:rFonts w:cs="Arial"/>
                <w:b w:val="0"/>
                <w:sz w:val="20"/>
              </w:rPr>
            </w:pPr>
            <w:r w:rsidRPr="00CE7F6D">
              <w:rPr>
                <w:rFonts w:cs="Arial"/>
                <w:b w:val="0"/>
                <w:sz w:val="20"/>
              </w:rPr>
              <w:t>We also note that ‘*average quantity’ has been retained in subsections 1.2.8—7(5), 1.2.8—7(6) and 1.2.8—14(1)(a). We wondered if the intention was to use ‘*average quantity’ in the first occurrence of any subsequent subsections which appears to be the case for subsections 2.9.5—13, 2.9.5—14(4) and 2.9.5—15(5) but not in Subsection 2.10.3—5 which contains three occurrences of ‘average quantity’ with only the first being ‘*average quantity’. This still means that 1.2.8—6(1) is anomalous.</w:t>
            </w:r>
            <w:r>
              <w:rPr>
                <w:rFonts w:cs="Arial"/>
                <w:sz w:val="20"/>
              </w:rPr>
              <w:br/>
            </w:r>
          </w:p>
        </w:tc>
        <w:tc>
          <w:tcPr>
            <w:tcW w:w="1803" w:type="dxa"/>
          </w:tcPr>
          <w:p w14:paraId="3A648675" w14:textId="35D51F78" w:rsidR="00CF53DF" w:rsidRPr="002A16CA" w:rsidRDefault="00CF53DF" w:rsidP="00CF53DF">
            <w:pPr>
              <w:cnfStyle w:val="000000010000" w:firstRow="0" w:lastRow="0" w:firstColumn="0" w:lastColumn="0" w:oddVBand="0" w:evenVBand="0" w:oddHBand="0" w:evenHBand="1" w:firstRowFirstColumn="0" w:firstRowLastColumn="0" w:lastRowFirstColumn="0" w:lastRowLastColumn="0"/>
              <w:rPr>
                <w:rFonts w:cs="Arial"/>
                <w:sz w:val="20"/>
              </w:rPr>
            </w:pPr>
            <w:r w:rsidRPr="002A16CA">
              <w:rPr>
                <w:rFonts w:cs="Arial"/>
                <w:sz w:val="20"/>
              </w:rPr>
              <w:lastRenderedPageBreak/>
              <w:t>New Zealand Food and Grocery Council</w:t>
            </w:r>
          </w:p>
        </w:tc>
        <w:tc>
          <w:tcPr>
            <w:tcW w:w="3011" w:type="dxa"/>
          </w:tcPr>
          <w:p w14:paraId="423079A6" w14:textId="56047F0F" w:rsidR="00CF53DF" w:rsidRPr="002A16CA" w:rsidRDefault="00CF53DF" w:rsidP="00CF53DF">
            <w:pPr>
              <w:cnfStyle w:val="000000010000" w:firstRow="0" w:lastRow="0" w:firstColumn="0" w:lastColumn="0" w:oddVBand="0" w:evenVBand="0" w:oddHBand="0" w:evenHBand="1" w:firstRowFirstColumn="0" w:firstRowLastColumn="0" w:lastRowFirstColumn="0" w:lastRowLastColumn="0"/>
              <w:rPr>
                <w:sz w:val="20"/>
                <w:szCs w:val="20"/>
              </w:rPr>
            </w:pPr>
            <w:r w:rsidRPr="002A16CA">
              <w:rPr>
                <w:sz w:val="20"/>
                <w:szCs w:val="20"/>
              </w:rPr>
              <w:t>Noted</w:t>
            </w:r>
            <w:r w:rsidR="00C2144E">
              <w:rPr>
                <w:sz w:val="20"/>
                <w:szCs w:val="20"/>
              </w:rPr>
              <w:t>.</w:t>
            </w:r>
          </w:p>
          <w:p w14:paraId="58B7AB9F" w14:textId="77777777" w:rsidR="00CF53DF" w:rsidRPr="002A16CA" w:rsidRDefault="00CF53DF" w:rsidP="00CF53DF">
            <w:pPr>
              <w:cnfStyle w:val="000000010000" w:firstRow="0" w:lastRow="0" w:firstColumn="0" w:lastColumn="0" w:oddVBand="0" w:evenVBand="0" w:oddHBand="0" w:evenHBand="1" w:firstRowFirstColumn="0" w:firstRowLastColumn="0" w:lastRowFirstColumn="0" w:lastRowLastColumn="0"/>
              <w:rPr>
                <w:sz w:val="20"/>
                <w:szCs w:val="20"/>
              </w:rPr>
            </w:pPr>
          </w:p>
          <w:p w14:paraId="56898975" w14:textId="5B24C81A" w:rsidR="006E0CD1" w:rsidRPr="002A16CA" w:rsidRDefault="00F67DCF" w:rsidP="001E1F04">
            <w:pPr>
              <w:pStyle w:val="ListParagraph"/>
              <w:numPr>
                <w:ilvl w:val="0"/>
                <w:numId w:val="58"/>
              </w:numPr>
              <w:cnfStyle w:val="000000010000" w:firstRow="0" w:lastRow="0" w:firstColumn="0" w:lastColumn="0" w:oddVBand="0" w:evenVBand="0" w:oddHBand="0" w:evenHBand="1" w:firstRowFirstColumn="0" w:firstRowLastColumn="0" w:lastRowFirstColumn="0" w:lastRowLastColumn="0"/>
              <w:rPr>
                <w:rFonts w:cs="Arial"/>
                <w:sz w:val="20"/>
                <w:szCs w:val="20"/>
              </w:rPr>
            </w:pPr>
            <w:r>
              <w:rPr>
                <w:rFonts w:cs="Arial"/>
                <w:sz w:val="20"/>
                <w:szCs w:val="20"/>
              </w:rPr>
              <w:t xml:space="preserve">This is not an error.  The definition of </w:t>
            </w:r>
            <w:r w:rsidR="00403A48">
              <w:rPr>
                <w:rFonts w:cs="Arial"/>
                <w:sz w:val="20"/>
                <w:szCs w:val="20"/>
              </w:rPr>
              <w:t>‘</w:t>
            </w:r>
            <w:r>
              <w:rPr>
                <w:rFonts w:cs="Arial"/>
                <w:sz w:val="20"/>
                <w:szCs w:val="20"/>
              </w:rPr>
              <w:t>average quantity</w:t>
            </w:r>
            <w:r w:rsidR="00403A48">
              <w:rPr>
                <w:rFonts w:cs="Arial"/>
                <w:sz w:val="20"/>
                <w:szCs w:val="20"/>
              </w:rPr>
              <w:t>’</w:t>
            </w:r>
            <w:r>
              <w:rPr>
                <w:rFonts w:cs="Arial"/>
                <w:sz w:val="20"/>
                <w:szCs w:val="20"/>
              </w:rPr>
              <w:t xml:space="preserve"> only applies to the term when it is in relation to a substance in a food, not to the average quantity of food.  Therefore, no </w:t>
            </w:r>
            <w:r>
              <w:rPr>
                <w:rFonts w:cs="Arial"/>
                <w:sz w:val="20"/>
                <w:szCs w:val="20"/>
              </w:rPr>
              <w:lastRenderedPageBreak/>
              <w:t xml:space="preserve">asterisks should be placed before references to </w:t>
            </w:r>
            <w:r w:rsidR="00403A48">
              <w:rPr>
                <w:rFonts w:cs="Arial"/>
                <w:sz w:val="20"/>
                <w:szCs w:val="20"/>
              </w:rPr>
              <w:t>‘</w:t>
            </w:r>
            <w:r>
              <w:rPr>
                <w:rFonts w:cs="Arial"/>
                <w:sz w:val="20"/>
                <w:szCs w:val="20"/>
              </w:rPr>
              <w:t>average quantity of food</w:t>
            </w:r>
            <w:r w:rsidR="00403A48">
              <w:rPr>
                <w:rFonts w:cs="Arial"/>
                <w:sz w:val="20"/>
                <w:szCs w:val="20"/>
              </w:rPr>
              <w:t>’</w:t>
            </w:r>
            <w:r>
              <w:rPr>
                <w:rFonts w:cs="Arial"/>
                <w:sz w:val="20"/>
                <w:szCs w:val="20"/>
              </w:rPr>
              <w:t>.</w:t>
            </w:r>
            <w:r w:rsidR="006E0CD1" w:rsidRPr="001E1F04">
              <w:rPr>
                <w:rFonts w:cs="Arial"/>
                <w:sz w:val="20"/>
                <w:szCs w:val="20"/>
              </w:rPr>
              <w:br/>
            </w:r>
          </w:p>
          <w:p w14:paraId="3D870D92" w14:textId="132B9274" w:rsidR="00CF53DF" w:rsidRPr="002A16CA" w:rsidRDefault="00F67DCF" w:rsidP="005D7241">
            <w:pPr>
              <w:pStyle w:val="ListParagraph"/>
              <w:numPr>
                <w:ilvl w:val="0"/>
                <w:numId w:val="58"/>
              </w:numPr>
              <w:cnfStyle w:val="000000010000" w:firstRow="0" w:lastRow="0" w:firstColumn="0" w:lastColumn="0" w:oddVBand="0" w:evenVBand="0" w:oddHBand="0" w:evenHBand="1" w:firstRowFirstColumn="0" w:firstRowLastColumn="0" w:lastRowFirstColumn="0" w:lastRowLastColumn="0"/>
              <w:rPr>
                <w:rFonts w:cs="Arial"/>
                <w:sz w:val="20"/>
                <w:szCs w:val="20"/>
              </w:rPr>
            </w:pPr>
            <w:r w:rsidRPr="00403A48">
              <w:rPr>
                <w:sz w:val="20"/>
              </w:rPr>
              <w:t xml:space="preserve">Clause 1.1.1—16 makes it clear that an asterisk usually identifies the first occurrence of a term in a section (if not divided into subsections), subsection or definition.  </w:t>
            </w:r>
            <w:r w:rsidR="002574C6">
              <w:rPr>
                <w:sz w:val="20"/>
              </w:rPr>
              <w:t xml:space="preserve">Amendments have been made to make </w:t>
            </w:r>
            <w:r w:rsidRPr="00403A48">
              <w:rPr>
                <w:sz w:val="20"/>
              </w:rPr>
              <w:t>Standard 1.2.8 consistent with this rule.</w:t>
            </w:r>
            <w:r w:rsidR="00C143F9">
              <w:rPr>
                <w:sz w:val="20"/>
              </w:rPr>
              <w:br/>
            </w:r>
            <w:r w:rsidR="00C143F9">
              <w:rPr>
                <w:sz w:val="20"/>
              </w:rPr>
              <w:br/>
            </w:r>
            <w:r w:rsidR="00C143F9" w:rsidRPr="00C143F9">
              <w:rPr>
                <w:bCs/>
                <w:sz w:val="20"/>
                <w:szCs w:val="20"/>
              </w:rPr>
              <w:t xml:space="preserve">Also, the asterisk in </w:t>
            </w:r>
            <w:r w:rsidR="00C143F9">
              <w:rPr>
                <w:bCs/>
                <w:sz w:val="20"/>
                <w:szCs w:val="20"/>
              </w:rPr>
              <w:t xml:space="preserve">paragraph </w:t>
            </w:r>
            <w:r w:rsidR="00C143F9" w:rsidRPr="00C143F9">
              <w:rPr>
                <w:bCs/>
                <w:sz w:val="20"/>
                <w:szCs w:val="20"/>
              </w:rPr>
              <w:t xml:space="preserve">1.2.8—14(1)(a) for average quantity should be omitted, for the same reason as outlined </w:t>
            </w:r>
            <w:r w:rsidR="005D7241">
              <w:rPr>
                <w:bCs/>
                <w:sz w:val="20"/>
                <w:szCs w:val="20"/>
              </w:rPr>
              <w:t xml:space="preserve">in point 1 </w:t>
            </w:r>
            <w:r w:rsidR="00C143F9" w:rsidRPr="00C143F9">
              <w:rPr>
                <w:bCs/>
                <w:sz w:val="20"/>
                <w:szCs w:val="20"/>
              </w:rPr>
              <w:t>above</w:t>
            </w:r>
            <w:r w:rsidR="005D7241">
              <w:rPr>
                <w:bCs/>
                <w:sz w:val="20"/>
                <w:szCs w:val="20"/>
              </w:rPr>
              <w:t>.</w:t>
            </w:r>
            <w:r w:rsidR="00C143F9" w:rsidRPr="00C143F9">
              <w:rPr>
                <w:bCs/>
                <w:sz w:val="20"/>
                <w:szCs w:val="20"/>
              </w:rPr>
              <w:t xml:space="preserve"> </w:t>
            </w:r>
            <w:r w:rsidR="00403A48">
              <w:rPr>
                <w:bCs/>
                <w:sz w:val="20"/>
                <w:szCs w:val="20"/>
              </w:rPr>
              <w:t xml:space="preserve">See new item </w:t>
            </w:r>
            <w:r w:rsidR="00403A48" w:rsidRPr="00650142">
              <w:rPr>
                <w:bCs/>
                <w:sz w:val="20"/>
                <w:szCs w:val="20"/>
              </w:rPr>
              <w:t>[</w:t>
            </w:r>
            <w:r w:rsidR="00DE4DAF" w:rsidRPr="00BC4377">
              <w:rPr>
                <w:bCs/>
                <w:sz w:val="20"/>
                <w:szCs w:val="20"/>
              </w:rPr>
              <w:t>21</w:t>
            </w:r>
            <w:r w:rsidR="00403A48" w:rsidRPr="00650142">
              <w:rPr>
                <w:bCs/>
                <w:sz w:val="20"/>
                <w:szCs w:val="20"/>
              </w:rPr>
              <w:t>]</w:t>
            </w:r>
            <w:r w:rsidR="00403A48">
              <w:rPr>
                <w:bCs/>
                <w:sz w:val="20"/>
                <w:szCs w:val="20"/>
              </w:rPr>
              <w:t xml:space="preserve"> included in the approved draft variation.</w:t>
            </w:r>
            <w:r w:rsidR="006E0CD1" w:rsidRPr="002A16CA">
              <w:rPr>
                <w:bCs/>
                <w:sz w:val="20"/>
                <w:szCs w:val="20"/>
              </w:rPr>
              <w:br/>
            </w:r>
          </w:p>
        </w:tc>
      </w:tr>
      <w:tr w:rsidR="004B3AA1" w:rsidRPr="009A40E5" w14:paraId="658D2249" w14:textId="77777777" w:rsidTr="00B813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8" w:type="dxa"/>
          </w:tcPr>
          <w:p w14:paraId="77087010" w14:textId="36E800D1" w:rsidR="004B3AA1" w:rsidRPr="00DE4DAF" w:rsidRDefault="004B3AA1" w:rsidP="00DE4DAF">
            <w:pPr>
              <w:rPr>
                <w:rFonts w:cs="Arial"/>
                <w:b w:val="0"/>
                <w:sz w:val="20"/>
              </w:rPr>
            </w:pPr>
            <w:r w:rsidRPr="00DE4DAF">
              <w:rPr>
                <w:rFonts w:cs="Arial"/>
                <w:b w:val="0"/>
                <w:sz w:val="20"/>
              </w:rPr>
              <w:lastRenderedPageBreak/>
              <w:t>Amendment made by Item [</w:t>
            </w:r>
            <w:r w:rsidR="00265DE0">
              <w:rPr>
                <w:rFonts w:cs="Arial"/>
                <w:b w:val="0"/>
                <w:sz w:val="20"/>
              </w:rPr>
              <w:t>40</w:t>
            </w:r>
            <w:r w:rsidRPr="00DE4DAF">
              <w:rPr>
                <w:rFonts w:cs="Arial"/>
                <w:b w:val="0"/>
                <w:sz w:val="20"/>
              </w:rPr>
              <w:t xml:space="preserve">] of the Schedule of the draft variation </w:t>
            </w:r>
          </w:p>
          <w:p w14:paraId="19C01425" w14:textId="77777777" w:rsidR="004B3AA1" w:rsidRPr="004255F3" w:rsidRDefault="004B3AA1" w:rsidP="00DE4DAF">
            <w:pPr>
              <w:pStyle w:val="ListParagraph"/>
              <w:ind w:left="360"/>
              <w:rPr>
                <w:rFonts w:cs="Arial"/>
                <w:b w:val="0"/>
                <w:sz w:val="20"/>
              </w:rPr>
            </w:pPr>
          </w:p>
          <w:p w14:paraId="05A3EABF" w14:textId="2BD5EB99" w:rsidR="004B3AA1" w:rsidRPr="002A16CA" w:rsidRDefault="002A16CA" w:rsidP="00DE4DAF">
            <w:pPr>
              <w:rPr>
                <w:rFonts w:cs="Arial"/>
                <w:b w:val="0"/>
                <w:sz w:val="20"/>
              </w:rPr>
            </w:pPr>
            <w:r>
              <w:rPr>
                <w:rFonts w:cs="Arial"/>
                <w:b w:val="0"/>
                <w:sz w:val="20"/>
              </w:rPr>
              <w:t>Supports the draft amendment and r</w:t>
            </w:r>
            <w:r w:rsidR="008A19A4" w:rsidRPr="004255F3">
              <w:rPr>
                <w:rFonts w:cs="Arial"/>
                <w:b w:val="0"/>
                <w:sz w:val="20"/>
              </w:rPr>
              <w:t>ecomm</w:t>
            </w:r>
            <w:r>
              <w:rPr>
                <w:rFonts w:cs="Arial"/>
                <w:b w:val="0"/>
                <w:sz w:val="20"/>
              </w:rPr>
              <w:t>ends</w:t>
            </w:r>
            <w:r w:rsidR="008A19A4" w:rsidRPr="004255F3">
              <w:rPr>
                <w:rFonts w:cs="Arial"/>
                <w:b w:val="0"/>
                <w:sz w:val="20"/>
              </w:rPr>
              <w:t xml:space="preserve"> additional amendments</w:t>
            </w:r>
            <w:r w:rsidR="004255F3" w:rsidRPr="004255F3">
              <w:rPr>
                <w:rFonts w:cs="Arial"/>
                <w:b w:val="0"/>
                <w:sz w:val="20"/>
              </w:rPr>
              <w:t xml:space="preserve"> to capitalise the first three entries directly under the title ‘5.4 Icings and</w:t>
            </w:r>
            <w:r w:rsidR="00F67DCF">
              <w:rPr>
                <w:rFonts w:cs="Arial"/>
                <w:b w:val="0"/>
                <w:sz w:val="20"/>
              </w:rPr>
              <w:br/>
            </w:r>
            <w:r w:rsidR="004255F3" w:rsidRPr="004255F3">
              <w:rPr>
                <w:rFonts w:cs="Arial"/>
                <w:b w:val="0"/>
                <w:sz w:val="20"/>
              </w:rPr>
              <w:t xml:space="preserve"> frostings’ in Schedule 15—5.</w:t>
            </w:r>
            <w:r w:rsidR="004B3AA1" w:rsidRPr="004B3AA1">
              <w:rPr>
                <w:rFonts w:cs="Arial"/>
                <w:b w:val="0"/>
                <w:sz w:val="20"/>
                <w:highlight w:val="yellow"/>
              </w:rPr>
              <w:br/>
            </w:r>
          </w:p>
        </w:tc>
        <w:tc>
          <w:tcPr>
            <w:tcW w:w="1803" w:type="dxa"/>
          </w:tcPr>
          <w:p w14:paraId="59BBCCB2" w14:textId="499EB411" w:rsidR="004255F3" w:rsidRDefault="004255F3" w:rsidP="004B3AA1">
            <w:pPr>
              <w:cnfStyle w:val="000000100000" w:firstRow="0" w:lastRow="0" w:firstColumn="0" w:lastColumn="0" w:oddVBand="0" w:evenVBand="0" w:oddHBand="1" w:evenHBand="0" w:firstRowFirstColumn="0" w:firstRowLastColumn="0" w:lastRowFirstColumn="0" w:lastRowLastColumn="0"/>
              <w:rPr>
                <w:rFonts w:cs="Arial"/>
                <w:sz w:val="20"/>
                <w:highlight w:val="yellow"/>
              </w:rPr>
            </w:pPr>
            <w:r w:rsidRPr="00C0697D">
              <w:rPr>
                <w:rFonts w:cs="Arial"/>
                <w:sz w:val="20"/>
              </w:rPr>
              <w:t>New Zealand Food and Grocery Council</w:t>
            </w:r>
          </w:p>
          <w:p w14:paraId="04190DE6" w14:textId="77777777" w:rsidR="004255F3" w:rsidRDefault="004255F3" w:rsidP="004B3AA1">
            <w:pPr>
              <w:cnfStyle w:val="000000100000" w:firstRow="0" w:lastRow="0" w:firstColumn="0" w:lastColumn="0" w:oddVBand="0" w:evenVBand="0" w:oddHBand="1" w:evenHBand="0" w:firstRowFirstColumn="0" w:firstRowLastColumn="0" w:lastRowFirstColumn="0" w:lastRowLastColumn="0"/>
              <w:rPr>
                <w:rFonts w:cs="Arial"/>
                <w:sz w:val="20"/>
                <w:highlight w:val="yellow"/>
              </w:rPr>
            </w:pPr>
          </w:p>
          <w:p w14:paraId="7C71589C" w14:textId="059AC11D" w:rsidR="004B3AA1" w:rsidRPr="004B3AA1" w:rsidRDefault="004B3AA1" w:rsidP="004B3AA1">
            <w:pPr>
              <w:cnfStyle w:val="000000100000" w:firstRow="0" w:lastRow="0" w:firstColumn="0" w:lastColumn="0" w:oddVBand="0" w:evenVBand="0" w:oddHBand="1" w:evenHBand="0" w:firstRowFirstColumn="0" w:firstRowLastColumn="0" w:lastRowFirstColumn="0" w:lastRowLastColumn="0"/>
              <w:rPr>
                <w:rFonts w:cs="Arial"/>
                <w:b/>
                <w:sz w:val="20"/>
                <w:highlight w:val="yellow"/>
              </w:rPr>
            </w:pPr>
            <w:r w:rsidRPr="004B3AA1">
              <w:rPr>
                <w:rFonts w:cs="Arial"/>
                <w:sz w:val="20"/>
                <w:highlight w:val="yellow"/>
              </w:rPr>
              <w:br/>
            </w:r>
          </w:p>
        </w:tc>
        <w:tc>
          <w:tcPr>
            <w:tcW w:w="3011" w:type="dxa"/>
          </w:tcPr>
          <w:p w14:paraId="2361447D" w14:textId="5C102CA3" w:rsidR="004B3AA1" w:rsidRPr="004B3AA1" w:rsidRDefault="004B3AA1" w:rsidP="004255F3">
            <w:pPr>
              <w:cnfStyle w:val="000000100000" w:firstRow="0" w:lastRow="0" w:firstColumn="0" w:lastColumn="0" w:oddVBand="0" w:evenVBand="0" w:oddHBand="1" w:evenHBand="0" w:firstRowFirstColumn="0" w:firstRowLastColumn="0" w:lastRowFirstColumn="0" w:lastRowLastColumn="0"/>
              <w:rPr>
                <w:rFonts w:cs="Arial"/>
                <w:sz w:val="20"/>
                <w:highlight w:val="yellow"/>
              </w:rPr>
            </w:pPr>
            <w:r w:rsidRPr="004255F3">
              <w:rPr>
                <w:rFonts w:cs="Arial"/>
                <w:sz w:val="20"/>
              </w:rPr>
              <w:t>Noted</w:t>
            </w:r>
            <w:r w:rsidR="00C2144E">
              <w:rPr>
                <w:rFonts w:cs="Arial"/>
                <w:sz w:val="20"/>
              </w:rPr>
              <w:t>.</w:t>
            </w:r>
            <w:r w:rsidR="00C143F9">
              <w:rPr>
                <w:rFonts w:cs="Arial"/>
                <w:sz w:val="20"/>
              </w:rPr>
              <w:br/>
            </w:r>
            <w:r w:rsidR="004F6B07">
              <w:rPr>
                <w:rFonts w:cs="Arial"/>
                <w:sz w:val="20"/>
              </w:rPr>
              <w:br/>
            </w:r>
            <w:r w:rsidR="004255F3" w:rsidRPr="004255F3">
              <w:rPr>
                <w:rFonts w:cs="Arial"/>
                <w:sz w:val="20"/>
              </w:rPr>
              <w:t xml:space="preserve">Agree.  See new </w:t>
            </w:r>
            <w:r w:rsidR="004255F3" w:rsidRPr="0093322C">
              <w:rPr>
                <w:rFonts w:cs="Arial"/>
                <w:sz w:val="20"/>
              </w:rPr>
              <w:t>item [</w:t>
            </w:r>
            <w:r w:rsidR="00AF7CAC" w:rsidRPr="0093322C">
              <w:rPr>
                <w:rFonts w:cs="Arial"/>
                <w:sz w:val="20"/>
              </w:rPr>
              <w:t>4</w:t>
            </w:r>
            <w:r w:rsidR="00DE4DAF">
              <w:rPr>
                <w:rFonts w:cs="Arial"/>
                <w:sz w:val="20"/>
              </w:rPr>
              <w:t>1</w:t>
            </w:r>
            <w:r w:rsidR="004255F3" w:rsidRPr="0093322C">
              <w:rPr>
                <w:rFonts w:cs="Arial"/>
                <w:sz w:val="20"/>
              </w:rPr>
              <w:t>]</w:t>
            </w:r>
            <w:r w:rsidR="004255F3" w:rsidRPr="004255F3">
              <w:rPr>
                <w:rFonts w:cs="Arial"/>
                <w:sz w:val="20"/>
              </w:rPr>
              <w:t xml:space="preserve"> included in the approved draft variation.</w:t>
            </w:r>
          </w:p>
        </w:tc>
      </w:tr>
      <w:tr w:rsidR="004255F3" w:rsidRPr="009A40E5" w14:paraId="6CF89C81" w14:textId="77777777" w:rsidTr="00B813B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8" w:type="dxa"/>
          </w:tcPr>
          <w:p w14:paraId="18515810" w14:textId="77CD4AE8" w:rsidR="004255F3" w:rsidRPr="004255F3" w:rsidRDefault="004255F3" w:rsidP="004255F3">
            <w:pPr>
              <w:rPr>
                <w:rFonts w:cs="Arial"/>
                <w:b w:val="0"/>
                <w:sz w:val="20"/>
              </w:rPr>
            </w:pPr>
            <w:r w:rsidRPr="004255F3">
              <w:rPr>
                <w:rFonts w:cs="Arial"/>
                <w:b w:val="0"/>
                <w:sz w:val="20"/>
              </w:rPr>
              <w:t>Amendment made by Item [</w:t>
            </w:r>
            <w:r w:rsidR="00265DE0">
              <w:rPr>
                <w:rFonts w:cs="Arial"/>
                <w:b w:val="0"/>
                <w:sz w:val="20"/>
              </w:rPr>
              <w:t>23</w:t>
            </w:r>
            <w:r w:rsidRPr="004255F3">
              <w:rPr>
                <w:rFonts w:cs="Arial"/>
                <w:b w:val="0"/>
                <w:sz w:val="20"/>
              </w:rPr>
              <w:t xml:space="preserve">] of the Schedule of the draft variation </w:t>
            </w:r>
          </w:p>
          <w:p w14:paraId="03AC206E" w14:textId="77777777" w:rsidR="004255F3" w:rsidRPr="004255F3" w:rsidRDefault="004255F3" w:rsidP="004255F3">
            <w:pPr>
              <w:rPr>
                <w:rFonts w:cs="Arial"/>
                <w:b w:val="0"/>
                <w:sz w:val="20"/>
              </w:rPr>
            </w:pPr>
          </w:p>
          <w:p w14:paraId="7D64BB6D" w14:textId="77777777" w:rsidR="004255F3" w:rsidRPr="004255F3" w:rsidRDefault="004255F3" w:rsidP="004255F3">
            <w:pPr>
              <w:rPr>
                <w:rFonts w:cs="Arial"/>
                <w:b w:val="0"/>
                <w:sz w:val="20"/>
              </w:rPr>
            </w:pPr>
            <w:r w:rsidRPr="004255F3">
              <w:rPr>
                <w:rFonts w:cs="Arial"/>
                <w:b w:val="0"/>
                <w:sz w:val="20"/>
              </w:rPr>
              <w:t>Supports the draft amendment</w:t>
            </w:r>
          </w:p>
          <w:p w14:paraId="1C774FE4" w14:textId="77777777" w:rsidR="004255F3" w:rsidRPr="004255F3" w:rsidRDefault="004255F3" w:rsidP="004255F3">
            <w:pPr>
              <w:rPr>
                <w:rFonts w:cs="Arial"/>
                <w:b w:val="0"/>
                <w:sz w:val="20"/>
              </w:rPr>
            </w:pPr>
          </w:p>
          <w:p w14:paraId="03660EC4" w14:textId="731E2E19" w:rsidR="00E64AE7" w:rsidRPr="00E64AE7" w:rsidRDefault="004255F3" w:rsidP="004255F3">
            <w:pPr>
              <w:rPr>
                <w:rFonts w:cs="Arial"/>
                <w:b w:val="0"/>
                <w:sz w:val="20"/>
              </w:rPr>
            </w:pPr>
            <w:r w:rsidRPr="004255F3">
              <w:rPr>
                <w:rFonts w:cs="Arial"/>
                <w:b w:val="0"/>
                <w:sz w:val="20"/>
              </w:rPr>
              <w:t xml:space="preserve">Recommended </w:t>
            </w:r>
            <w:r w:rsidR="00E64AE7">
              <w:rPr>
                <w:rFonts w:cs="Arial"/>
                <w:b w:val="0"/>
                <w:sz w:val="20"/>
              </w:rPr>
              <w:t xml:space="preserve">updating the URL to </w:t>
            </w:r>
            <w:hyperlink r:id="rId19" w:history="1">
              <w:r w:rsidR="00E64AE7" w:rsidRPr="00E64AE7">
                <w:rPr>
                  <w:rStyle w:val="Hyperlink"/>
                  <w:rFonts w:cs="Arial"/>
                  <w:b w:val="0"/>
                  <w:sz w:val="20"/>
                </w:rPr>
                <w:t>https://www.mpi.govt.nz/food-business/seafood-processing-storage-testing/fish-names-labelling-requirements/</w:t>
              </w:r>
            </w:hyperlink>
          </w:p>
          <w:p w14:paraId="4119116D" w14:textId="77777777" w:rsidR="004255F3" w:rsidRDefault="00E64AE7" w:rsidP="00E64AE7">
            <w:pPr>
              <w:rPr>
                <w:rFonts w:cs="Arial"/>
                <w:b w:val="0"/>
                <w:sz w:val="20"/>
              </w:rPr>
            </w:pPr>
            <w:r>
              <w:rPr>
                <w:rFonts w:cs="Arial"/>
                <w:b w:val="0"/>
                <w:sz w:val="20"/>
              </w:rPr>
              <w:t>as the URL listed redirects to it.</w:t>
            </w:r>
          </w:p>
          <w:p w14:paraId="097C8A7F" w14:textId="31E1DE47" w:rsidR="00E64AE7" w:rsidRPr="004255F3" w:rsidRDefault="00E64AE7" w:rsidP="00E64AE7">
            <w:pPr>
              <w:rPr>
                <w:rFonts w:cs="Arial"/>
                <w:b w:val="0"/>
                <w:sz w:val="20"/>
              </w:rPr>
            </w:pPr>
          </w:p>
        </w:tc>
        <w:tc>
          <w:tcPr>
            <w:tcW w:w="1803" w:type="dxa"/>
          </w:tcPr>
          <w:p w14:paraId="09D9E855" w14:textId="143973DD" w:rsidR="004255F3" w:rsidRDefault="004255F3" w:rsidP="004B3AA1">
            <w:pPr>
              <w:cnfStyle w:val="000000010000" w:firstRow="0" w:lastRow="0" w:firstColumn="0" w:lastColumn="0" w:oddVBand="0" w:evenVBand="0" w:oddHBand="0" w:evenHBand="1" w:firstRowFirstColumn="0" w:firstRowLastColumn="0" w:lastRowFirstColumn="0" w:lastRowLastColumn="0"/>
              <w:rPr>
                <w:rFonts w:cs="Arial"/>
                <w:sz w:val="20"/>
                <w:highlight w:val="yellow"/>
              </w:rPr>
            </w:pPr>
            <w:r w:rsidRPr="004255F3">
              <w:rPr>
                <w:rFonts w:cs="Arial"/>
                <w:sz w:val="20"/>
              </w:rPr>
              <w:t>New Zealand Food Safety (New Zealand Ministry for Primary Industries)</w:t>
            </w:r>
          </w:p>
        </w:tc>
        <w:tc>
          <w:tcPr>
            <w:tcW w:w="3011" w:type="dxa"/>
          </w:tcPr>
          <w:p w14:paraId="07B2AF38" w14:textId="4737BB7F" w:rsidR="004255F3" w:rsidRPr="004255F3" w:rsidRDefault="004255F3" w:rsidP="004255F3">
            <w:pPr>
              <w:cnfStyle w:val="000000010000" w:firstRow="0" w:lastRow="0" w:firstColumn="0" w:lastColumn="0" w:oddVBand="0" w:evenVBand="0" w:oddHBand="0" w:evenHBand="1" w:firstRowFirstColumn="0" w:firstRowLastColumn="0" w:lastRowFirstColumn="0" w:lastRowLastColumn="0"/>
              <w:rPr>
                <w:rFonts w:cs="Arial"/>
                <w:sz w:val="20"/>
              </w:rPr>
            </w:pPr>
            <w:r>
              <w:rPr>
                <w:rFonts w:cs="Arial"/>
                <w:sz w:val="20"/>
              </w:rPr>
              <w:t>Noted.</w:t>
            </w:r>
            <w:r>
              <w:rPr>
                <w:rFonts w:cs="Arial"/>
                <w:sz w:val="20"/>
              </w:rPr>
              <w:br/>
            </w:r>
            <w:r>
              <w:rPr>
                <w:rFonts w:cs="Arial"/>
                <w:sz w:val="20"/>
              </w:rPr>
              <w:br/>
              <w:t xml:space="preserve">Agree.  See amended item </w:t>
            </w:r>
            <w:r w:rsidRPr="00AF7CAC">
              <w:rPr>
                <w:rFonts w:cs="Arial"/>
                <w:sz w:val="20"/>
              </w:rPr>
              <w:t>[2</w:t>
            </w:r>
            <w:r w:rsidR="00DE4DAF">
              <w:rPr>
                <w:rFonts w:cs="Arial"/>
                <w:sz w:val="20"/>
              </w:rPr>
              <w:t>3</w:t>
            </w:r>
            <w:r w:rsidRPr="00AF7CAC">
              <w:rPr>
                <w:rFonts w:cs="Arial"/>
                <w:sz w:val="20"/>
              </w:rPr>
              <w:t>]</w:t>
            </w:r>
            <w:r>
              <w:rPr>
                <w:rFonts w:cs="Arial"/>
                <w:sz w:val="20"/>
              </w:rPr>
              <w:t xml:space="preserve"> in the approved draft variation.</w:t>
            </w:r>
          </w:p>
        </w:tc>
      </w:tr>
    </w:tbl>
    <w:p w14:paraId="314F9908" w14:textId="1DB43A72" w:rsidR="002C1A3B" w:rsidRPr="00653D9D" w:rsidRDefault="002C1A3B" w:rsidP="00240FD8">
      <w:pPr>
        <w:pStyle w:val="Heading2"/>
        <w:tabs>
          <w:tab w:val="left" w:pos="567"/>
          <w:tab w:val="left" w:pos="1134"/>
          <w:tab w:val="left" w:pos="1701"/>
          <w:tab w:val="left" w:pos="2268"/>
          <w:tab w:val="left" w:pos="2835"/>
          <w:tab w:val="left" w:pos="8055"/>
        </w:tabs>
      </w:pPr>
      <w:bookmarkStart w:id="55" w:name="_Toc370223472"/>
      <w:bookmarkStart w:id="56" w:name="_Toc370225387"/>
      <w:bookmarkStart w:id="57" w:name="_Toc471478805"/>
      <w:bookmarkStart w:id="58" w:name="_Toc61291885"/>
      <w:bookmarkStart w:id="59" w:name="_Toc309291812"/>
      <w:bookmarkStart w:id="60" w:name="_Toc175381442"/>
      <w:bookmarkEnd w:id="49"/>
      <w:bookmarkEnd w:id="50"/>
      <w:bookmarkEnd w:id="51"/>
      <w:bookmarkEnd w:id="52"/>
      <w:bookmarkEnd w:id="53"/>
      <w:bookmarkEnd w:id="54"/>
      <w:r w:rsidRPr="00653D9D">
        <w:t>2.2</w:t>
      </w:r>
      <w:r w:rsidRPr="00653D9D">
        <w:tab/>
        <w:t>Risk assessment</w:t>
      </w:r>
      <w:bookmarkEnd w:id="55"/>
      <w:bookmarkEnd w:id="56"/>
      <w:bookmarkEnd w:id="57"/>
      <w:bookmarkEnd w:id="58"/>
      <w:r w:rsidRPr="00653D9D">
        <w:t xml:space="preserve"> </w:t>
      </w:r>
      <w:r w:rsidR="002E33B8" w:rsidRPr="00653D9D">
        <w:tab/>
      </w:r>
    </w:p>
    <w:p w14:paraId="314F9909" w14:textId="77777777" w:rsidR="001C51DC" w:rsidRPr="00653D9D" w:rsidRDefault="001C51DC" w:rsidP="001C51DC">
      <w:bookmarkStart w:id="61" w:name="_Toc370223473"/>
      <w:bookmarkStart w:id="62" w:name="_Toc370225388"/>
      <w:bookmarkStart w:id="63" w:name="_Toc175381450"/>
      <w:bookmarkEnd w:id="59"/>
      <w:bookmarkEnd w:id="60"/>
      <w:r w:rsidRPr="00653D9D">
        <w:t>All of the issues considered are relatively minor in nature, and fall into the following broad categories:</w:t>
      </w:r>
    </w:p>
    <w:p w14:paraId="314F990A" w14:textId="703EDCF1" w:rsidR="001C51DC" w:rsidRPr="00653D9D" w:rsidRDefault="001C51DC" w:rsidP="001C51DC"/>
    <w:p w14:paraId="314F990B" w14:textId="77777777" w:rsidR="001C51DC" w:rsidRPr="00653D9D" w:rsidRDefault="001C51DC" w:rsidP="00663713">
      <w:pPr>
        <w:pStyle w:val="FSBullet1"/>
        <w:rPr>
          <w:b/>
        </w:rPr>
      </w:pPr>
      <w:bookmarkStart w:id="64" w:name="_Toc327517525"/>
      <w:r w:rsidRPr="00653D9D">
        <w:rPr>
          <w:b/>
        </w:rPr>
        <w:t>correcting minor errors and omissions, and improving clarity</w:t>
      </w:r>
      <w:bookmarkEnd w:id="64"/>
      <w:r w:rsidRPr="00653D9D">
        <w:rPr>
          <w:b/>
        </w:rPr>
        <w:t xml:space="preserve"> </w:t>
      </w:r>
    </w:p>
    <w:p w14:paraId="3B36A86F" w14:textId="0DFDC976" w:rsidR="005D2FEF" w:rsidRPr="00A40DA4" w:rsidRDefault="001C51DC" w:rsidP="00A40DA4">
      <w:pPr>
        <w:widowControl/>
        <w:ind w:left="567"/>
        <w:rPr>
          <w:rFonts w:cs="Arial"/>
          <w:lang w:bidi="ar-SA"/>
        </w:rPr>
      </w:pPr>
      <w:r w:rsidRPr="00653D9D">
        <w:rPr>
          <w:rFonts w:cs="Arial"/>
          <w:lang w:bidi="ar-SA"/>
        </w:rPr>
        <w:t xml:space="preserve">The amendments include the correction of </w:t>
      </w:r>
      <w:r w:rsidR="00560DF2" w:rsidRPr="00560DF2">
        <w:rPr>
          <w:rFonts w:cs="Arial"/>
          <w:lang w:bidi="ar-SA"/>
        </w:rPr>
        <w:t>minor errors and omissions to format, text and punctuation, as well to improve the clarity of some text.</w:t>
      </w:r>
      <w:r w:rsidR="00560DF2">
        <w:rPr>
          <w:rFonts w:cs="Arial"/>
          <w:lang w:bidi="ar-SA"/>
        </w:rPr>
        <w:t xml:space="preserve">  </w:t>
      </w:r>
      <w:r w:rsidR="00C51D00">
        <w:rPr>
          <w:rFonts w:cs="Arial"/>
          <w:lang w:bidi="ar-SA"/>
        </w:rPr>
        <w:t xml:space="preserve">See </w:t>
      </w:r>
      <w:r w:rsidR="00C51D00" w:rsidRPr="007E11FA">
        <w:t xml:space="preserve">Items </w:t>
      </w:r>
      <w:r w:rsidR="00265DE0">
        <w:t xml:space="preserve">[3] to </w:t>
      </w:r>
      <w:r w:rsidR="00650142">
        <w:t xml:space="preserve">[21], </w:t>
      </w:r>
      <w:r w:rsidR="0053333C">
        <w:t xml:space="preserve"> </w:t>
      </w:r>
      <w:r w:rsidR="00560DF2" w:rsidRPr="00560DF2">
        <w:t>[2</w:t>
      </w:r>
      <w:r w:rsidR="00650142">
        <w:t>3</w:t>
      </w:r>
      <w:r w:rsidR="00560DF2" w:rsidRPr="00560DF2">
        <w:t>], [2</w:t>
      </w:r>
      <w:r w:rsidR="00650142">
        <w:t>5</w:t>
      </w:r>
      <w:r w:rsidR="00560DF2" w:rsidRPr="00560DF2">
        <w:t>] to [2</w:t>
      </w:r>
      <w:r w:rsidR="00650142">
        <w:t>8</w:t>
      </w:r>
      <w:r w:rsidR="00560DF2" w:rsidRPr="00560DF2">
        <w:t>], [3</w:t>
      </w:r>
      <w:r w:rsidR="00650142">
        <w:t>1</w:t>
      </w:r>
      <w:r w:rsidR="00560DF2" w:rsidRPr="00560DF2">
        <w:t>],</w:t>
      </w:r>
      <w:r w:rsidR="00381067">
        <w:t xml:space="preserve"> [3</w:t>
      </w:r>
      <w:r w:rsidR="00650142">
        <w:t>6</w:t>
      </w:r>
      <w:r w:rsidR="00381067">
        <w:t>], part of [3</w:t>
      </w:r>
      <w:r w:rsidR="00650142">
        <w:t>7</w:t>
      </w:r>
      <w:r w:rsidR="00381067">
        <w:t>], [3</w:t>
      </w:r>
      <w:r w:rsidR="00650142">
        <w:t>8</w:t>
      </w:r>
      <w:r w:rsidR="00381067">
        <w:t>] to [5</w:t>
      </w:r>
      <w:r w:rsidR="00650142">
        <w:t>1</w:t>
      </w:r>
      <w:r w:rsidR="00381067">
        <w:t>], and [5</w:t>
      </w:r>
      <w:r w:rsidR="00650142">
        <w:t>4</w:t>
      </w:r>
      <w:r w:rsidR="00560DF2" w:rsidRPr="00560DF2">
        <w:t xml:space="preserve">] </w:t>
      </w:r>
      <w:r w:rsidR="00C51D00">
        <w:t>in the Schedule of the approved draft variation.</w:t>
      </w:r>
      <w:r w:rsidR="00A40DA4">
        <w:br/>
      </w:r>
    </w:p>
    <w:p w14:paraId="3C28EE65" w14:textId="77777777" w:rsidR="00A40DA4" w:rsidRPr="00653D9D" w:rsidRDefault="00A40DA4" w:rsidP="00A40DA4">
      <w:pPr>
        <w:pStyle w:val="FSBullet1"/>
        <w:rPr>
          <w:b/>
        </w:rPr>
      </w:pPr>
      <w:r>
        <w:rPr>
          <w:b/>
        </w:rPr>
        <w:lastRenderedPageBreak/>
        <w:t>updating references</w:t>
      </w:r>
    </w:p>
    <w:p w14:paraId="094E663F" w14:textId="31C451CB" w:rsidR="00A40DA4" w:rsidRDefault="00A40DA4" w:rsidP="00A40DA4">
      <w:pPr>
        <w:widowControl/>
        <w:ind w:left="567"/>
      </w:pPr>
      <w:r w:rsidRPr="005D2FEF">
        <w:rPr>
          <w:lang w:val="en-AU" w:eastAsia="en-GB" w:bidi="ar-SA"/>
        </w:rPr>
        <w:t>References to the names of standards or cross-references within the Code have been amended or updated.</w:t>
      </w:r>
      <w:r>
        <w:rPr>
          <w:lang w:val="en-AU" w:eastAsia="en-GB" w:bidi="ar-SA"/>
        </w:rPr>
        <w:t xml:space="preserve"> See </w:t>
      </w:r>
      <w:r w:rsidRPr="007E11FA">
        <w:t xml:space="preserve">Items </w:t>
      </w:r>
      <w:r>
        <w:rPr>
          <w:lang w:val="en-AU" w:eastAsia="en-GB" w:bidi="ar-SA"/>
        </w:rPr>
        <w:t>[2</w:t>
      </w:r>
      <w:r w:rsidR="00650142">
        <w:rPr>
          <w:lang w:val="en-AU" w:eastAsia="en-GB" w:bidi="ar-SA"/>
        </w:rPr>
        <w:t>2</w:t>
      </w:r>
      <w:r>
        <w:rPr>
          <w:lang w:val="en-AU" w:eastAsia="en-GB" w:bidi="ar-SA"/>
        </w:rPr>
        <w:t>], [2</w:t>
      </w:r>
      <w:r w:rsidR="00650142">
        <w:rPr>
          <w:lang w:val="en-AU" w:eastAsia="en-GB" w:bidi="ar-SA"/>
        </w:rPr>
        <w:t>4</w:t>
      </w:r>
      <w:r>
        <w:rPr>
          <w:lang w:val="en-AU" w:eastAsia="en-GB" w:bidi="ar-SA"/>
        </w:rPr>
        <w:t>], [5</w:t>
      </w:r>
      <w:r w:rsidR="00650142">
        <w:rPr>
          <w:lang w:val="en-AU" w:eastAsia="en-GB" w:bidi="ar-SA"/>
        </w:rPr>
        <w:t>2</w:t>
      </w:r>
      <w:r>
        <w:rPr>
          <w:lang w:val="en-AU" w:eastAsia="en-GB" w:bidi="ar-SA"/>
        </w:rPr>
        <w:t>], [5</w:t>
      </w:r>
      <w:r w:rsidR="00650142">
        <w:rPr>
          <w:lang w:val="en-AU" w:eastAsia="en-GB" w:bidi="ar-SA"/>
        </w:rPr>
        <w:t>3</w:t>
      </w:r>
      <w:r>
        <w:rPr>
          <w:lang w:val="en-AU" w:eastAsia="en-GB" w:bidi="ar-SA"/>
        </w:rPr>
        <w:t>] and [5</w:t>
      </w:r>
      <w:r w:rsidR="00650142">
        <w:rPr>
          <w:lang w:val="en-AU" w:eastAsia="en-GB" w:bidi="ar-SA"/>
        </w:rPr>
        <w:t>5</w:t>
      </w:r>
      <w:r w:rsidRPr="0054664B">
        <w:rPr>
          <w:lang w:val="en-AU" w:eastAsia="en-GB" w:bidi="ar-SA"/>
        </w:rPr>
        <w:t xml:space="preserve">] </w:t>
      </w:r>
      <w:r>
        <w:t>in the Schedule of the approved draft variation.</w:t>
      </w:r>
    </w:p>
    <w:p w14:paraId="5F6A8F36" w14:textId="2C6B29F4" w:rsidR="00A40DA4" w:rsidRPr="005D2FEF" w:rsidRDefault="00A40DA4" w:rsidP="00A40DA4">
      <w:pPr>
        <w:widowControl/>
        <w:rPr>
          <w:rFonts w:cs="Arial"/>
          <w:lang w:bidi="ar-SA"/>
        </w:rPr>
      </w:pPr>
    </w:p>
    <w:p w14:paraId="16050055" w14:textId="77777777" w:rsidR="00A40DA4" w:rsidRPr="00653D9D" w:rsidRDefault="00A40DA4" w:rsidP="00A40DA4">
      <w:pPr>
        <w:pStyle w:val="FSBullet1"/>
        <w:rPr>
          <w:b/>
        </w:rPr>
      </w:pPr>
      <w:r w:rsidRPr="00653D9D">
        <w:rPr>
          <w:b/>
        </w:rPr>
        <w:t>updating material from international sources</w:t>
      </w:r>
    </w:p>
    <w:p w14:paraId="58EA7E11" w14:textId="77F1F8A0" w:rsidR="00A40DA4" w:rsidRPr="00653D9D" w:rsidRDefault="00A40DA4" w:rsidP="00A40DA4">
      <w:pPr>
        <w:widowControl/>
        <w:ind w:left="567"/>
        <w:rPr>
          <w:rFonts w:cs="Arial"/>
          <w:lang w:bidi="ar-SA"/>
        </w:rPr>
      </w:pPr>
      <w:r>
        <w:rPr>
          <w:rFonts w:cs="Arial"/>
          <w:lang w:bidi="ar-SA"/>
        </w:rPr>
        <w:t xml:space="preserve">References in the Code to various international publication have been replaced with a </w:t>
      </w:r>
      <w:r w:rsidRPr="00653D9D">
        <w:rPr>
          <w:rFonts w:cs="Arial"/>
          <w:lang w:bidi="ar-SA"/>
        </w:rPr>
        <w:t xml:space="preserve">reference to </w:t>
      </w:r>
      <w:r>
        <w:rPr>
          <w:rFonts w:cs="Arial"/>
          <w:lang w:bidi="ar-SA"/>
        </w:rPr>
        <w:t xml:space="preserve">a </w:t>
      </w:r>
      <w:r w:rsidRPr="00653D9D">
        <w:rPr>
          <w:rFonts w:cs="Arial"/>
          <w:lang w:bidi="ar-SA"/>
        </w:rPr>
        <w:t xml:space="preserve">more recent </w:t>
      </w:r>
      <w:r>
        <w:rPr>
          <w:rFonts w:cs="Arial"/>
          <w:lang w:bidi="ar-SA"/>
        </w:rPr>
        <w:t>edition of that publication</w:t>
      </w:r>
      <w:r w:rsidRPr="00653D9D">
        <w:rPr>
          <w:rFonts w:cs="Arial"/>
          <w:lang w:bidi="ar-SA"/>
        </w:rPr>
        <w:t>.</w:t>
      </w:r>
      <w:r>
        <w:rPr>
          <w:rFonts w:cs="Arial"/>
          <w:lang w:bidi="ar-SA"/>
        </w:rPr>
        <w:t xml:space="preserve"> See </w:t>
      </w:r>
      <w:r>
        <w:t>items</w:t>
      </w:r>
      <w:r w:rsidRPr="00653D9D">
        <w:t xml:space="preserve"> [</w:t>
      </w:r>
      <w:r>
        <w:t>1</w:t>
      </w:r>
      <w:r w:rsidRPr="00653D9D">
        <w:t>]</w:t>
      </w:r>
      <w:r>
        <w:t>, [2], [2</w:t>
      </w:r>
      <w:r w:rsidR="00650142">
        <w:t>9</w:t>
      </w:r>
      <w:r w:rsidR="00A26726">
        <w:t xml:space="preserve">], </w:t>
      </w:r>
      <w:r>
        <w:t>[</w:t>
      </w:r>
      <w:r w:rsidR="00650142">
        <w:t>30</w:t>
      </w:r>
      <w:r>
        <w:t>], [3</w:t>
      </w:r>
      <w:r w:rsidR="00650142">
        <w:t>2</w:t>
      </w:r>
      <w:r>
        <w:t>] to [3</w:t>
      </w:r>
      <w:r w:rsidR="00650142">
        <w:t>5</w:t>
      </w:r>
      <w:r>
        <w:t>] and part of [3</w:t>
      </w:r>
      <w:r w:rsidR="00650142">
        <w:t>7</w:t>
      </w:r>
      <w:r>
        <w:t>] in the Schedule of the approved draft variation.</w:t>
      </w:r>
    </w:p>
    <w:p w14:paraId="36F32D11" w14:textId="77777777" w:rsidR="00A40DA4" w:rsidRPr="00653D9D" w:rsidRDefault="00A40DA4" w:rsidP="00A40DA4">
      <w:pPr>
        <w:ind w:left="567"/>
        <w:rPr>
          <w:lang w:bidi="ar-SA"/>
        </w:rPr>
      </w:pPr>
    </w:p>
    <w:p w14:paraId="2A14A551" w14:textId="77777777" w:rsidR="00A40DA4" w:rsidRPr="00653D9D" w:rsidRDefault="00A40DA4" w:rsidP="00A40DA4">
      <w:pPr>
        <w:ind w:left="567"/>
        <w:rPr>
          <w:lang w:bidi="ar-SA"/>
        </w:rPr>
      </w:pPr>
      <w:r w:rsidRPr="00653D9D">
        <w:rPr>
          <w:lang w:bidi="ar-SA"/>
        </w:rPr>
        <w:t>FSANZ has confidence in the specialist abilities of the internationally recognised scientific organisation</w:t>
      </w:r>
      <w:r>
        <w:rPr>
          <w:lang w:bidi="ar-SA"/>
        </w:rPr>
        <w:t xml:space="preserve"> that</w:t>
      </w:r>
      <w:r w:rsidRPr="00653D9D">
        <w:rPr>
          <w:lang w:bidi="ar-SA"/>
        </w:rPr>
        <w:t xml:space="preserve"> produc</w:t>
      </w:r>
      <w:r>
        <w:rPr>
          <w:lang w:bidi="ar-SA"/>
        </w:rPr>
        <w:t>es</w:t>
      </w:r>
      <w:r w:rsidRPr="00653D9D">
        <w:rPr>
          <w:lang w:bidi="ar-SA"/>
        </w:rPr>
        <w:t xml:space="preserve"> </w:t>
      </w:r>
      <w:r>
        <w:rPr>
          <w:lang w:bidi="ar-SA"/>
        </w:rPr>
        <w:t>each</w:t>
      </w:r>
      <w:r w:rsidRPr="00653D9D">
        <w:rPr>
          <w:lang w:bidi="ar-SA"/>
        </w:rPr>
        <w:t xml:space="preserve"> publication. FSANZ is satisfied that appropriate and rigorous assessments have been carried out by </w:t>
      </w:r>
      <w:r>
        <w:rPr>
          <w:lang w:bidi="ar-SA"/>
        </w:rPr>
        <w:t>this</w:t>
      </w:r>
      <w:r w:rsidRPr="00653D9D">
        <w:rPr>
          <w:lang w:bidi="ar-SA"/>
        </w:rPr>
        <w:t xml:space="preserve"> bod</w:t>
      </w:r>
      <w:r>
        <w:rPr>
          <w:lang w:bidi="ar-SA"/>
        </w:rPr>
        <w:t>y</w:t>
      </w:r>
      <w:r w:rsidRPr="00653D9D">
        <w:rPr>
          <w:lang w:bidi="ar-SA"/>
        </w:rPr>
        <w:t xml:space="preserve"> to ensure that there are no public health or safety issues and that </w:t>
      </w:r>
      <w:r>
        <w:rPr>
          <w:lang w:bidi="ar-SA"/>
        </w:rPr>
        <w:t>the</w:t>
      </w:r>
      <w:r w:rsidRPr="00653D9D">
        <w:rPr>
          <w:lang w:bidi="ar-SA"/>
        </w:rPr>
        <w:t xml:space="preserve"> publication can be incorporated by reference in the Code.</w:t>
      </w:r>
    </w:p>
    <w:p w14:paraId="13AA7301" w14:textId="68E9A370" w:rsidR="007543D6" w:rsidRPr="00653D9D" w:rsidRDefault="007543D6" w:rsidP="001C51DC"/>
    <w:p w14:paraId="314F991B" w14:textId="77777777" w:rsidR="001C51DC" w:rsidRPr="00653D9D" w:rsidRDefault="001C51DC" w:rsidP="001C51DC">
      <w:r w:rsidRPr="00653D9D">
        <w:t xml:space="preserve">No potential public health and safety concerns have been identified. </w:t>
      </w:r>
    </w:p>
    <w:p w14:paraId="314F991C" w14:textId="77777777" w:rsidR="002C1A3B" w:rsidRPr="00653D9D" w:rsidRDefault="002C1A3B" w:rsidP="002C1A3B">
      <w:pPr>
        <w:pStyle w:val="Heading2"/>
      </w:pPr>
      <w:bookmarkStart w:id="65" w:name="_Toc471478806"/>
      <w:bookmarkStart w:id="66" w:name="_Toc61291886"/>
      <w:r w:rsidRPr="00653D9D">
        <w:t>2.3</w:t>
      </w:r>
      <w:r w:rsidRPr="00653D9D">
        <w:tab/>
        <w:t>Risk management</w:t>
      </w:r>
      <w:bookmarkEnd w:id="61"/>
      <w:bookmarkEnd w:id="62"/>
      <w:bookmarkEnd w:id="65"/>
      <w:bookmarkEnd w:id="66"/>
    </w:p>
    <w:p w14:paraId="1C8772BC" w14:textId="6E428642" w:rsidR="00694DAE" w:rsidRDefault="001C51DC" w:rsidP="00474842">
      <w:bookmarkStart w:id="67" w:name="_Toc309291814"/>
      <w:bookmarkStart w:id="68" w:name="_Toc370225389"/>
      <w:bookmarkStart w:id="69" w:name="_Toc286391012"/>
      <w:bookmarkEnd w:id="63"/>
      <w:r w:rsidRPr="00653D9D">
        <w:rPr>
          <w:rFonts w:cs="Arial"/>
        </w:rPr>
        <w:t>The proposed amendments wil</w:t>
      </w:r>
      <w:r w:rsidRPr="00653D9D">
        <w:t>l ensure that the Code remains current and that errors and inconsistencies are addressed.</w:t>
      </w:r>
      <w:r w:rsidR="00694DAE">
        <w:t xml:space="preserve">  </w:t>
      </w:r>
      <w:r w:rsidR="00694DAE">
        <w:rPr>
          <w:szCs w:val="22"/>
        </w:rPr>
        <w:t xml:space="preserve">As mentioned above, the proposed amendments are minor in nature and </w:t>
      </w:r>
      <w:r w:rsidR="00694DAE">
        <w:t>n</w:t>
      </w:r>
      <w:r w:rsidR="00694DAE" w:rsidRPr="008F4BDF">
        <w:t>o potential public health and safety concerns have been identified</w:t>
      </w:r>
      <w:r w:rsidR="00694DAE">
        <w:t>.</w:t>
      </w:r>
    </w:p>
    <w:p w14:paraId="314F991D" w14:textId="15E89ECF" w:rsidR="002C1A3B" w:rsidRPr="00653D9D" w:rsidRDefault="002C1A3B" w:rsidP="00D5047D">
      <w:pPr>
        <w:pStyle w:val="Heading2"/>
      </w:pPr>
      <w:bookmarkStart w:id="70" w:name="_Toc61291887"/>
      <w:r w:rsidRPr="00653D9D">
        <w:t>2.4</w:t>
      </w:r>
      <w:r w:rsidRPr="00653D9D">
        <w:tab/>
        <w:t>Risk communication</w:t>
      </w:r>
      <w:bookmarkEnd w:id="67"/>
      <w:bookmarkEnd w:id="68"/>
      <w:bookmarkEnd w:id="70"/>
      <w:r w:rsidRPr="00653D9D">
        <w:t xml:space="preserve"> </w:t>
      </w:r>
    </w:p>
    <w:p w14:paraId="314F991E" w14:textId="43693BB5" w:rsidR="002C1A3B" w:rsidRPr="00653D9D" w:rsidRDefault="005C62EE" w:rsidP="009565CD">
      <w:pPr>
        <w:pStyle w:val="Heading3"/>
      </w:pPr>
      <w:bookmarkStart w:id="71" w:name="_Toc300933437"/>
      <w:bookmarkStart w:id="72" w:name="_Toc370223475"/>
      <w:bookmarkStart w:id="73" w:name="_Toc370225390"/>
      <w:bookmarkStart w:id="74" w:name="_Toc471478807"/>
      <w:bookmarkStart w:id="75" w:name="_Toc61291888"/>
      <w:r w:rsidRPr="00653D9D">
        <w:t>2.4</w:t>
      </w:r>
      <w:r w:rsidR="002F6FAC">
        <w:t>.1</w:t>
      </w:r>
      <w:r w:rsidR="002C1A3B" w:rsidRPr="00653D9D">
        <w:tab/>
        <w:t>Consultation</w:t>
      </w:r>
      <w:bookmarkEnd w:id="71"/>
      <w:bookmarkEnd w:id="72"/>
      <w:bookmarkEnd w:id="73"/>
      <w:bookmarkEnd w:id="74"/>
      <w:bookmarkEnd w:id="75"/>
    </w:p>
    <w:p w14:paraId="314F991F" w14:textId="77777777" w:rsidR="001C76CF" w:rsidRPr="00653D9D" w:rsidRDefault="001C76CF" w:rsidP="004627B6">
      <w:pPr>
        <w:ind w:right="-286"/>
      </w:pPr>
      <w:r w:rsidRPr="00653D9D">
        <w:t xml:space="preserve">Consultation is a key part of FSANZ’s standards development process. FSANZ acknowledges the time taken by individuals and organisations to make submissions on this Proposal. </w:t>
      </w:r>
    </w:p>
    <w:p w14:paraId="314F9920" w14:textId="77777777" w:rsidR="001C76CF" w:rsidRPr="00653D9D" w:rsidRDefault="001C76CF" w:rsidP="001C76CF"/>
    <w:p w14:paraId="314F9921" w14:textId="41227E89" w:rsidR="001C76CF" w:rsidRPr="005D2FEF" w:rsidRDefault="001C76CF" w:rsidP="001C76CF">
      <w:r w:rsidRPr="00653D9D">
        <w:t xml:space="preserve">Public submissions were invited on draft variations which were released for public comment </w:t>
      </w:r>
      <w:r w:rsidRPr="005D2FEF">
        <w:t xml:space="preserve">between </w:t>
      </w:r>
      <w:r w:rsidR="00F927F8">
        <w:t>3 October 2020</w:t>
      </w:r>
      <w:r w:rsidR="0096344C" w:rsidRPr="005D2FEF">
        <w:t xml:space="preserve"> </w:t>
      </w:r>
      <w:r w:rsidRPr="005D2FEF">
        <w:t xml:space="preserve">and </w:t>
      </w:r>
      <w:r w:rsidR="00F927F8">
        <w:t>27 November 2020</w:t>
      </w:r>
      <w:r w:rsidRPr="005D2FEF">
        <w:t>. The call for submissions was notified v</w:t>
      </w:r>
      <w:r w:rsidR="009F101B">
        <w:t xml:space="preserve">ia the Notification Circular, </w:t>
      </w:r>
      <w:r w:rsidRPr="005D2FEF">
        <w:rPr>
          <w:lang w:bidi="ar-SA"/>
        </w:rPr>
        <w:t>Food Standards News</w:t>
      </w:r>
      <w:r w:rsidR="009F101B">
        <w:rPr>
          <w:lang w:bidi="ar-SA"/>
        </w:rPr>
        <w:t xml:space="preserve"> and on the FSANZ website</w:t>
      </w:r>
      <w:r w:rsidRPr="005D2FEF">
        <w:rPr>
          <w:lang w:bidi="ar-SA"/>
        </w:rPr>
        <w:t xml:space="preserve">. </w:t>
      </w:r>
      <w:r w:rsidRPr="005D2FEF">
        <w:t xml:space="preserve">Subscribers and interested parties were also notified. </w:t>
      </w:r>
    </w:p>
    <w:p w14:paraId="314F9922" w14:textId="77777777" w:rsidR="001C76CF" w:rsidRPr="005D2FEF" w:rsidRDefault="001C76CF" w:rsidP="001C76CF"/>
    <w:p w14:paraId="314F9926" w14:textId="533F8312" w:rsidR="001C76CF" w:rsidRPr="005D2FEF" w:rsidRDefault="005D2FEF" w:rsidP="001C76CF">
      <w:pPr>
        <w:rPr>
          <w:szCs w:val="22"/>
        </w:rPr>
      </w:pPr>
      <w:r w:rsidRPr="005D2FEF">
        <w:t>Three</w:t>
      </w:r>
      <w:r w:rsidR="00663713" w:rsidRPr="005D2FEF">
        <w:t xml:space="preserve"> </w:t>
      </w:r>
      <w:r w:rsidR="001C76CF" w:rsidRPr="005D2FEF">
        <w:t>submissions were received</w:t>
      </w:r>
      <w:r w:rsidR="002E33B8" w:rsidRPr="005D2FEF">
        <w:t xml:space="preserve">. </w:t>
      </w:r>
      <w:r w:rsidR="001C76CF" w:rsidRPr="005D2FEF">
        <w:rPr>
          <w:szCs w:val="22"/>
        </w:rPr>
        <w:t>All submissions were considered by the FSANZ Board.</w:t>
      </w:r>
    </w:p>
    <w:p w14:paraId="314F992A" w14:textId="09BC3DB0" w:rsidR="002C1A3B" w:rsidRPr="00653D9D" w:rsidRDefault="002C1A3B" w:rsidP="002C1A3B">
      <w:pPr>
        <w:pStyle w:val="Heading2"/>
      </w:pPr>
      <w:bookmarkStart w:id="76" w:name="_Toc370223477"/>
      <w:bookmarkStart w:id="77" w:name="_Toc370225392"/>
      <w:bookmarkStart w:id="78" w:name="_Toc471478808"/>
      <w:bookmarkStart w:id="79" w:name="_Toc61291889"/>
      <w:bookmarkStart w:id="80" w:name="_Toc309291816"/>
      <w:bookmarkStart w:id="81" w:name="_Toc300933448"/>
      <w:bookmarkStart w:id="82" w:name="_Toc300933577"/>
      <w:bookmarkStart w:id="83" w:name="_Toc301535601"/>
      <w:bookmarkStart w:id="84" w:name="_Toc309385464"/>
      <w:bookmarkStart w:id="85" w:name="_Toc175381456"/>
      <w:bookmarkEnd w:id="38"/>
      <w:bookmarkEnd w:id="39"/>
      <w:bookmarkEnd w:id="40"/>
      <w:bookmarkEnd w:id="41"/>
      <w:bookmarkEnd w:id="42"/>
      <w:bookmarkEnd w:id="43"/>
      <w:bookmarkEnd w:id="69"/>
      <w:r w:rsidRPr="00653D9D">
        <w:t>2.5</w:t>
      </w:r>
      <w:r w:rsidRPr="00653D9D">
        <w:tab/>
        <w:t>FSANZ Act assessment requirements</w:t>
      </w:r>
      <w:bookmarkEnd w:id="76"/>
      <w:bookmarkEnd w:id="77"/>
      <w:bookmarkEnd w:id="78"/>
      <w:bookmarkEnd w:id="79"/>
    </w:p>
    <w:p w14:paraId="314F992B" w14:textId="77777777" w:rsidR="002C1A3B" w:rsidRPr="00653D9D" w:rsidRDefault="002C1A3B" w:rsidP="002C1A3B">
      <w:pPr>
        <w:pStyle w:val="Heading3"/>
      </w:pPr>
      <w:bookmarkStart w:id="86" w:name="_Toc370223478"/>
      <w:bookmarkStart w:id="87" w:name="_Toc370225393"/>
      <w:bookmarkStart w:id="88" w:name="_Toc471478809"/>
      <w:bookmarkStart w:id="89" w:name="_Toc61291890"/>
      <w:bookmarkEnd w:id="80"/>
      <w:bookmarkEnd w:id="81"/>
      <w:bookmarkEnd w:id="82"/>
      <w:bookmarkEnd w:id="83"/>
      <w:bookmarkEnd w:id="84"/>
      <w:r w:rsidRPr="00653D9D">
        <w:t>2.5.1</w:t>
      </w:r>
      <w:r w:rsidRPr="00653D9D">
        <w:tab/>
        <w:t>Section 59</w:t>
      </w:r>
      <w:bookmarkEnd w:id="86"/>
      <w:bookmarkEnd w:id="87"/>
      <w:bookmarkEnd w:id="88"/>
      <w:bookmarkEnd w:id="89"/>
    </w:p>
    <w:p w14:paraId="77494F3D" w14:textId="7A70DDDA" w:rsidR="002B0EDB" w:rsidRPr="00ED60A7" w:rsidRDefault="002C1A3B" w:rsidP="002B0EDB">
      <w:pPr>
        <w:pStyle w:val="Heading4"/>
      </w:pPr>
      <w:r w:rsidRPr="00653D9D">
        <w:t>2.5.1.1</w:t>
      </w:r>
      <w:r w:rsidRPr="00653D9D">
        <w:tab/>
      </w:r>
      <w:r w:rsidR="00BF45A3" w:rsidRPr="00653D9D">
        <w:t>Consideration of costs and</w:t>
      </w:r>
      <w:r w:rsidRPr="00653D9D">
        <w:t xml:space="preserve"> benefit</w:t>
      </w:r>
      <w:r w:rsidR="00BF45A3" w:rsidRPr="00653D9D">
        <w:t>s</w:t>
      </w:r>
    </w:p>
    <w:p w14:paraId="5271BDA9" w14:textId="77777777" w:rsidR="002B0EDB" w:rsidRPr="00DD2711" w:rsidRDefault="002B0EDB" w:rsidP="002B0EDB">
      <w:r w:rsidRPr="00DD2711">
        <w:t>Section 59 requires FSANZ to have regard to whether the direct and indirect benefits that would arise from a food regulatory measure developed as a result of this Proposal will outweigh the costs to the community, Government or industry that would arise from the development of that measure.</w:t>
      </w:r>
    </w:p>
    <w:p w14:paraId="7085E8D0" w14:textId="77777777" w:rsidR="002B0EDB" w:rsidRPr="00DD2711" w:rsidRDefault="002B0EDB" w:rsidP="002B0EDB">
      <w:pPr>
        <w:rPr>
          <w:rFonts w:cs="Arial"/>
        </w:rPr>
      </w:pPr>
      <w:r w:rsidRPr="00DD2711">
        <w:rPr>
          <w:rFonts w:cs="Arial"/>
        </w:rPr>
        <w:t xml:space="preserve"> </w:t>
      </w:r>
    </w:p>
    <w:p w14:paraId="5C416D65" w14:textId="785BCF28" w:rsidR="002B0EDB" w:rsidRPr="00DD2711" w:rsidRDefault="002B0EDB" w:rsidP="002B0EDB">
      <w:r w:rsidRPr="00DD2711">
        <w:rPr>
          <w:rFonts w:cs="Arial"/>
        </w:rPr>
        <w:t>Proposal P</w:t>
      </w:r>
      <w:r w:rsidRPr="000E35FB">
        <w:rPr>
          <w:rFonts w:cs="Arial"/>
        </w:rPr>
        <w:t>10</w:t>
      </w:r>
      <w:r w:rsidR="00F927F8">
        <w:rPr>
          <w:rFonts w:cs="Arial"/>
        </w:rPr>
        <w:t>51</w:t>
      </w:r>
      <w:r w:rsidRPr="000E35FB">
        <w:rPr>
          <w:rFonts w:cs="Arial"/>
        </w:rPr>
        <w:t xml:space="preserve"> </w:t>
      </w:r>
      <w:r w:rsidR="00EC257D" w:rsidRPr="000E35FB">
        <w:rPr>
          <w:rFonts w:cs="Arial"/>
        </w:rPr>
        <w:t>aims</w:t>
      </w:r>
      <w:r w:rsidRPr="000E35FB">
        <w:rPr>
          <w:rFonts w:cs="Arial"/>
        </w:rPr>
        <w:t xml:space="preserve"> </w:t>
      </w:r>
      <w:r w:rsidRPr="00DD2711">
        <w:rPr>
          <w:rFonts w:cs="Arial"/>
        </w:rPr>
        <w:t xml:space="preserve">to correct </w:t>
      </w:r>
      <w:r w:rsidR="005B21C5" w:rsidRPr="00DD2711">
        <w:rPr>
          <w:lang w:bidi="ar-SA"/>
        </w:rPr>
        <w:t>typographical errors</w:t>
      </w:r>
      <w:r w:rsidR="006E1F73" w:rsidRPr="00DD2711">
        <w:rPr>
          <w:lang w:bidi="ar-SA"/>
        </w:rPr>
        <w:t>;</w:t>
      </w:r>
      <w:r w:rsidR="00127254" w:rsidRPr="00DD2711">
        <w:rPr>
          <w:lang w:bidi="ar-SA"/>
        </w:rPr>
        <w:t xml:space="preserve"> </w:t>
      </w:r>
      <w:r w:rsidR="006E1F73" w:rsidRPr="00DD2711">
        <w:rPr>
          <w:lang w:bidi="ar-SA"/>
        </w:rPr>
        <w:t>resolve</w:t>
      </w:r>
      <w:r w:rsidR="005B21C5" w:rsidRPr="00DD2711">
        <w:rPr>
          <w:lang w:bidi="ar-SA"/>
        </w:rPr>
        <w:t xml:space="preserve"> formatting issues; and update references</w:t>
      </w:r>
      <w:r w:rsidRPr="00DD2711">
        <w:rPr>
          <w:rFonts w:cs="Arial"/>
        </w:rPr>
        <w:t xml:space="preserve">. </w:t>
      </w:r>
      <w:r w:rsidRPr="00DD2711">
        <w:br/>
      </w:r>
    </w:p>
    <w:p w14:paraId="550EA2DE" w14:textId="104ADE62" w:rsidR="002B0EDB" w:rsidRPr="00DD2711" w:rsidRDefault="004C0D7A" w:rsidP="002B0EDB">
      <w:pPr>
        <w:rPr>
          <w:rFonts w:eastAsia="Calibri"/>
        </w:rPr>
      </w:pPr>
      <w:r w:rsidRPr="003102C9">
        <w:rPr>
          <w:rFonts w:cs="Arial"/>
        </w:rPr>
        <w:t>A</w:t>
      </w:r>
      <w:r w:rsidR="00CE51C2" w:rsidRPr="003102C9">
        <w:rPr>
          <w:rFonts w:cs="Arial"/>
        </w:rPr>
        <w:t xml:space="preserve">s stated above, </w:t>
      </w:r>
      <w:r w:rsidR="003102C9" w:rsidRPr="003102C9">
        <w:rPr>
          <w:rFonts w:cs="Arial"/>
        </w:rPr>
        <w:t xml:space="preserve">some </w:t>
      </w:r>
      <w:r w:rsidR="00CE51C2" w:rsidRPr="003102C9">
        <w:t>references in the Code become superseded as the documents they refer to are updated</w:t>
      </w:r>
      <w:r w:rsidR="00CE51C2" w:rsidRPr="003102C9">
        <w:rPr>
          <w:rFonts w:eastAsia="Calibri"/>
        </w:rPr>
        <w:t xml:space="preserve">. </w:t>
      </w:r>
      <w:r w:rsidR="00EC257D" w:rsidRPr="003102C9">
        <w:rPr>
          <w:rFonts w:eastAsia="Calibri"/>
        </w:rPr>
        <w:t xml:space="preserve">The draft variation </w:t>
      </w:r>
      <w:r w:rsidR="00F915F8" w:rsidRPr="003102C9">
        <w:rPr>
          <w:rFonts w:eastAsia="Calibri"/>
        </w:rPr>
        <w:t>includes</w:t>
      </w:r>
      <w:r w:rsidR="00EC257D" w:rsidRPr="003102C9">
        <w:rPr>
          <w:rFonts w:eastAsia="Calibri"/>
        </w:rPr>
        <w:t xml:space="preserve"> new and updated specifications for some </w:t>
      </w:r>
      <w:r w:rsidR="00EC257D" w:rsidRPr="003102C9">
        <w:rPr>
          <w:rFonts w:eastAsia="Calibri"/>
        </w:rPr>
        <w:lastRenderedPageBreak/>
        <w:t>permitted substances (such as food additives). This ensures the Code is updated with the latest internationally recognised specifications. W</w:t>
      </w:r>
      <w:r w:rsidR="002B0EDB" w:rsidRPr="003102C9">
        <w:rPr>
          <w:rFonts w:eastAsia="Calibri"/>
        </w:rPr>
        <w:t xml:space="preserve">ithout the draft variation, the Code will remain </w:t>
      </w:r>
      <w:r w:rsidR="00A635A9" w:rsidRPr="003102C9">
        <w:rPr>
          <w:rFonts w:eastAsia="Calibri"/>
        </w:rPr>
        <w:t>out of date</w:t>
      </w:r>
      <w:r w:rsidR="002B0EDB" w:rsidRPr="003102C9">
        <w:rPr>
          <w:rFonts w:eastAsia="Calibri"/>
        </w:rPr>
        <w:t>.</w:t>
      </w:r>
    </w:p>
    <w:p w14:paraId="0D76A11F" w14:textId="77777777" w:rsidR="004C0D7A" w:rsidRPr="00DD2711" w:rsidRDefault="004C0D7A" w:rsidP="002B0EDB">
      <w:pPr>
        <w:rPr>
          <w:rFonts w:eastAsia="Calibri"/>
        </w:rPr>
      </w:pPr>
    </w:p>
    <w:p w14:paraId="5341807F" w14:textId="0AE42C01" w:rsidR="004C0D7A" w:rsidRPr="00DD2711" w:rsidRDefault="005A40F0" w:rsidP="002B0EDB">
      <w:pPr>
        <w:rPr>
          <w:rFonts w:eastAsia="Calibri"/>
        </w:rPr>
      </w:pPr>
      <w:r w:rsidRPr="00DD2711">
        <w:rPr>
          <w:rFonts w:cs="Arial"/>
        </w:rPr>
        <w:t>T</w:t>
      </w:r>
      <w:r w:rsidR="004C0D7A" w:rsidRPr="00DD2711">
        <w:rPr>
          <w:rFonts w:cs="Arial"/>
        </w:rPr>
        <w:t xml:space="preserve">he </w:t>
      </w:r>
      <w:r w:rsidR="004C0D7A" w:rsidRPr="00DD2711">
        <w:t>draft variation is not expected to impose costs on the community, industry or Government that are additional to those already generated by compliance with or enforcement of the current Code.</w:t>
      </w:r>
    </w:p>
    <w:p w14:paraId="2D8AFD0F" w14:textId="77777777" w:rsidR="002B0EDB" w:rsidRPr="00DD2711" w:rsidRDefault="002B0EDB" w:rsidP="002B0EDB">
      <w:pPr>
        <w:rPr>
          <w:rFonts w:cs="Arial"/>
        </w:rPr>
      </w:pPr>
    </w:p>
    <w:p w14:paraId="481AFD31" w14:textId="77777777" w:rsidR="002B0EDB" w:rsidRPr="00054E77" w:rsidRDefault="002B0EDB" w:rsidP="002B0EDB">
      <w:r w:rsidRPr="00DD2711">
        <w:t>For this reason, one can reasonably conclude that the benefits to the community, Government or industry that will arise from the draft variation will outweigh the costs that would arise from the development of that measure</w:t>
      </w:r>
      <w:r w:rsidRPr="00DD2711">
        <w:rPr>
          <w:rFonts w:eastAsia="Calibri"/>
        </w:rPr>
        <w:t>.</w:t>
      </w:r>
    </w:p>
    <w:p w14:paraId="314F992E" w14:textId="77777777" w:rsidR="002C1A3B" w:rsidRPr="00653D9D" w:rsidRDefault="002C1A3B" w:rsidP="002C1A3B">
      <w:pPr>
        <w:pStyle w:val="Heading4"/>
      </w:pPr>
      <w:r w:rsidRPr="00653D9D">
        <w:t>2.5.1.2</w:t>
      </w:r>
      <w:r w:rsidRPr="00653D9D">
        <w:tab/>
        <w:t>Other measures</w:t>
      </w:r>
    </w:p>
    <w:p w14:paraId="314F992F" w14:textId="340E390B" w:rsidR="002C1A3B" w:rsidRPr="00653D9D" w:rsidRDefault="002C1A3B" w:rsidP="002C1A3B">
      <w:r w:rsidRPr="00653D9D">
        <w:t>There are no other measures (whether available to FSANZ or not) that would be more cost</w:t>
      </w:r>
      <w:r w:rsidR="00085414">
        <w:noBreakHyphen/>
      </w:r>
      <w:r w:rsidRPr="00653D9D">
        <w:t>effective than a food regulatory measure developed or varied as a result of the Proposal.</w:t>
      </w:r>
    </w:p>
    <w:p w14:paraId="314F9930" w14:textId="77777777" w:rsidR="002C1A3B" w:rsidRPr="00653D9D" w:rsidRDefault="002C1A3B" w:rsidP="002C1A3B">
      <w:pPr>
        <w:pStyle w:val="Heading4"/>
      </w:pPr>
      <w:r w:rsidRPr="00653D9D">
        <w:t>2.5.1.3</w:t>
      </w:r>
      <w:r w:rsidRPr="00653D9D">
        <w:tab/>
        <w:t>Any relevant New Zealand standards</w:t>
      </w:r>
    </w:p>
    <w:p w14:paraId="15519A5C" w14:textId="59C63A70" w:rsidR="00F8351B" w:rsidRDefault="00F8351B" w:rsidP="002C1A3B">
      <w:pPr>
        <w:rPr>
          <w:lang w:bidi="ar-SA"/>
        </w:rPr>
      </w:pPr>
      <w:r>
        <w:rPr>
          <w:lang w:bidi="ar-SA"/>
        </w:rPr>
        <w:t>The</w:t>
      </w:r>
      <w:r w:rsidR="002C1A3B" w:rsidRPr="00992C45">
        <w:rPr>
          <w:lang w:bidi="ar-SA"/>
        </w:rPr>
        <w:t xml:space="preserve"> </w:t>
      </w:r>
      <w:r>
        <w:rPr>
          <w:lang w:bidi="ar-SA"/>
        </w:rPr>
        <w:t xml:space="preserve">majority of the Standards affected by the amendments apply in both Australia and New Zealand.  </w:t>
      </w:r>
      <w:r w:rsidRPr="00F8351B">
        <w:rPr>
          <w:lang w:bidi="ar-SA"/>
        </w:rPr>
        <w:t>The exceptions are the amendments to Standards 3.2.3 and 4.2.3 which are Australia only Standards.</w:t>
      </w:r>
    </w:p>
    <w:p w14:paraId="314F9932" w14:textId="77777777" w:rsidR="001F7F63" w:rsidRPr="00653D9D" w:rsidRDefault="002C1A3B" w:rsidP="005C62EE">
      <w:pPr>
        <w:pStyle w:val="Heading4"/>
      </w:pPr>
      <w:r w:rsidRPr="00653D9D">
        <w:t>2.5</w:t>
      </w:r>
      <w:bookmarkStart w:id="90" w:name="_Toc370223479"/>
      <w:bookmarkStart w:id="91" w:name="_Toc370225394"/>
      <w:bookmarkStart w:id="92" w:name="_Toc300761897"/>
      <w:bookmarkStart w:id="93" w:name="_Toc300933440"/>
      <w:r w:rsidR="005C62EE" w:rsidRPr="00653D9D">
        <w:t>.1.4</w:t>
      </w:r>
      <w:r w:rsidR="005C62EE" w:rsidRPr="00653D9D">
        <w:tab/>
        <w:t>Any other relevant matters</w:t>
      </w:r>
    </w:p>
    <w:p w14:paraId="314F9933" w14:textId="77777777" w:rsidR="001F7F63" w:rsidRPr="00653D9D" w:rsidRDefault="001F7F63" w:rsidP="001F7F63">
      <w:pPr>
        <w:rPr>
          <w:lang w:bidi="ar-SA"/>
        </w:rPr>
      </w:pPr>
      <w:r w:rsidRPr="00653D9D">
        <w:t>Other relevant matters are considered below</w:t>
      </w:r>
      <w:r w:rsidRPr="00653D9D">
        <w:rPr>
          <w:lang w:bidi="ar-SA"/>
        </w:rPr>
        <w:t>.</w:t>
      </w:r>
      <w:r w:rsidRPr="00653D9D">
        <w:t xml:space="preserve"> </w:t>
      </w:r>
    </w:p>
    <w:p w14:paraId="314F9934" w14:textId="795B9278" w:rsidR="002C1A3B" w:rsidRPr="00653D9D" w:rsidRDefault="003D635F" w:rsidP="002C1A3B">
      <w:pPr>
        <w:pStyle w:val="Heading3"/>
      </w:pPr>
      <w:bookmarkStart w:id="94" w:name="_Toc471478810"/>
      <w:bookmarkStart w:id="95" w:name="_Toc61291891"/>
      <w:r>
        <w:t>2.5.2</w:t>
      </w:r>
      <w:r w:rsidR="002C1A3B" w:rsidRPr="00653D9D">
        <w:tab/>
        <w:t>Subsection 18(1)</w:t>
      </w:r>
      <w:bookmarkEnd w:id="90"/>
      <w:bookmarkEnd w:id="91"/>
      <w:bookmarkEnd w:id="94"/>
      <w:bookmarkEnd w:id="95"/>
      <w:r w:rsidR="002C1A3B" w:rsidRPr="00653D9D">
        <w:t xml:space="preserve"> </w:t>
      </w:r>
      <w:bookmarkEnd w:id="92"/>
      <w:bookmarkEnd w:id="93"/>
    </w:p>
    <w:p w14:paraId="314F9935" w14:textId="7467C05E" w:rsidR="001C76CF" w:rsidRPr="00653D9D" w:rsidRDefault="002C1A3B" w:rsidP="001C76CF">
      <w:pPr>
        <w:ind w:right="-428"/>
      </w:pPr>
      <w:r w:rsidRPr="00653D9D">
        <w:rPr>
          <w:rFonts w:cs="Arial"/>
        </w:rPr>
        <w:t xml:space="preserve">FSANZ has also </w:t>
      </w:r>
      <w:r w:rsidRPr="00653D9D">
        <w:t xml:space="preserve">considered the three objectives in subsection 18(1) of the </w:t>
      </w:r>
      <w:r w:rsidR="00F8351B" w:rsidRPr="003D635F">
        <w:rPr>
          <w:i/>
        </w:rPr>
        <w:t>Food Standards Australia New Zealand Act 1991</w:t>
      </w:r>
      <w:r w:rsidR="00F8351B" w:rsidRPr="00F8351B">
        <w:t xml:space="preserve"> (the </w:t>
      </w:r>
      <w:r w:rsidRPr="00653D9D">
        <w:t>FSANZ Act</w:t>
      </w:r>
      <w:r w:rsidR="001C202F">
        <w:t>)</w:t>
      </w:r>
      <w:r w:rsidRPr="00653D9D">
        <w:t xml:space="preserve"> during the assessment.</w:t>
      </w:r>
      <w:r w:rsidR="001C76CF" w:rsidRPr="00653D9D">
        <w:t xml:space="preserve"> FSANZ is satisfied that the </w:t>
      </w:r>
      <w:r w:rsidR="00A10D52">
        <w:t>approved draft variation</w:t>
      </w:r>
      <w:r w:rsidR="001C76CF" w:rsidRPr="00653D9D">
        <w:t xml:space="preserve"> </w:t>
      </w:r>
      <w:r w:rsidR="00A10D52">
        <w:t>will</w:t>
      </w:r>
      <w:r w:rsidR="00A10D52" w:rsidRPr="00653D9D">
        <w:t xml:space="preserve"> </w:t>
      </w:r>
      <w:r w:rsidR="001C76CF" w:rsidRPr="00653D9D">
        <w:t>not have any impact on measures in place for:</w:t>
      </w:r>
    </w:p>
    <w:p w14:paraId="314F9936" w14:textId="77777777" w:rsidR="001C76CF" w:rsidRPr="00653D9D" w:rsidRDefault="001C76CF" w:rsidP="001C76CF"/>
    <w:p w14:paraId="314F9937" w14:textId="77777777" w:rsidR="001C76CF" w:rsidRPr="00653D9D" w:rsidRDefault="001C76CF" w:rsidP="001C76CF">
      <w:pPr>
        <w:pStyle w:val="FSBullet1"/>
        <w:rPr>
          <w:lang w:eastAsia="en-AU"/>
        </w:rPr>
      </w:pPr>
      <w:r w:rsidRPr="00653D9D">
        <w:rPr>
          <w:lang w:eastAsia="en-AU"/>
        </w:rPr>
        <w:t>the protection of public health and safety</w:t>
      </w:r>
    </w:p>
    <w:p w14:paraId="314F9938" w14:textId="77777777" w:rsidR="001C76CF" w:rsidRPr="00653D9D" w:rsidRDefault="001C76CF" w:rsidP="001C76CF">
      <w:pPr>
        <w:pStyle w:val="FSBullet1"/>
        <w:rPr>
          <w:lang w:eastAsia="en-AU"/>
        </w:rPr>
      </w:pPr>
      <w:r w:rsidRPr="00653D9D">
        <w:rPr>
          <w:lang w:eastAsia="en-AU"/>
        </w:rPr>
        <w:t>the provision of adequate information relating to food to enable consumers to make informed choices</w:t>
      </w:r>
    </w:p>
    <w:p w14:paraId="314F9939" w14:textId="01A00760" w:rsidR="001C76CF" w:rsidRPr="00653D9D" w:rsidRDefault="001C76CF" w:rsidP="001C76CF">
      <w:pPr>
        <w:pStyle w:val="FSBullet1"/>
        <w:rPr>
          <w:lang w:eastAsia="en-AU"/>
        </w:rPr>
      </w:pPr>
      <w:r w:rsidRPr="00653D9D">
        <w:rPr>
          <w:lang w:eastAsia="en-AU"/>
        </w:rPr>
        <w:t>the prevention of misleading or deceptive conduct</w:t>
      </w:r>
      <w:r w:rsidR="003D635F">
        <w:rPr>
          <w:lang w:eastAsia="en-AU"/>
        </w:rPr>
        <w:t>.</w:t>
      </w:r>
    </w:p>
    <w:p w14:paraId="314F993A" w14:textId="77777777" w:rsidR="002C1A3B" w:rsidRPr="00653D9D" w:rsidRDefault="002C1A3B" w:rsidP="002C1A3B">
      <w:pPr>
        <w:keepNext/>
        <w:spacing w:before="240" w:after="240"/>
        <w:ind w:left="851" w:hanging="851"/>
        <w:outlineLvl w:val="2"/>
        <w:rPr>
          <w:b/>
          <w:bCs/>
          <w:lang w:eastAsia="en-AU" w:bidi="ar-SA"/>
        </w:rPr>
      </w:pPr>
      <w:bookmarkStart w:id="96" w:name="_Toc300761901"/>
      <w:bookmarkStart w:id="97" w:name="_Toc300933444"/>
      <w:bookmarkStart w:id="98" w:name="_Toc370223480"/>
      <w:bookmarkStart w:id="99" w:name="_Toc370225395"/>
      <w:r w:rsidRPr="00653D9D">
        <w:rPr>
          <w:b/>
          <w:bCs/>
          <w:lang w:eastAsia="en-AU" w:bidi="ar-SA"/>
        </w:rPr>
        <w:t>2.5.3</w:t>
      </w:r>
      <w:r w:rsidRPr="00653D9D">
        <w:rPr>
          <w:b/>
          <w:bCs/>
          <w:lang w:eastAsia="en-AU" w:bidi="ar-SA"/>
        </w:rPr>
        <w:tab/>
        <w:t xml:space="preserve">Subsection 18(2) </w:t>
      </w:r>
      <w:bookmarkEnd w:id="96"/>
      <w:bookmarkEnd w:id="97"/>
      <w:r w:rsidRPr="00653D9D">
        <w:rPr>
          <w:b/>
          <w:bCs/>
          <w:lang w:eastAsia="en-AU" w:bidi="ar-SA"/>
        </w:rPr>
        <w:t>considerations</w:t>
      </w:r>
      <w:bookmarkEnd w:id="98"/>
      <w:bookmarkEnd w:id="99"/>
    </w:p>
    <w:p w14:paraId="314F993B" w14:textId="77777777" w:rsidR="001C76CF" w:rsidRPr="00653D9D" w:rsidRDefault="001C76CF" w:rsidP="001C76CF">
      <w:pPr>
        <w:rPr>
          <w:rFonts w:cs="Arial"/>
        </w:rPr>
      </w:pPr>
      <w:r w:rsidRPr="00653D9D">
        <w:rPr>
          <w:rFonts w:cs="Arial"/>
        </w:rPr>
        <w:t>FSANZ has also had regard to:</w:t>
      </w:r>
    </w:p>
    <w:p w14:paraId="314F993C" w14:textId="77777777" w:rsidR="001C76CF" w:rsidRPr="00653D9D" w:rsidRDefault="001C76CF" w:rsidP="001C76CF">
      <w:pPr>
        <w:rPr>
          <w:rFonts w:cs="Arial"/>
        </w:rPr>
      </w:pPr>
    </w:p>
    <w:p w14:paraId="314F993D" w14:textId="77777777" w:rsidR="001C76CF" w:rsidRPr="00653D9D" w:rsidRDefault="001C76CF" w:rsidP="001C76CF">
      <w:pPr>
        <w:pStyle w:val="FSBullet1"/>
      </w:pPr>
      <w:r w:rsidRPr="00653D9D">
        <w:t>the need for standards to be based on risk analysis using the best available scientific evidence</w:t>
      </w:r>
    </w:p>
    <w:p w14:paraId="314F993E" w14:textId="77777777" w:rsidR="001C76CF" w:rsidRPr="00653D9D" w:rsidRDefault="001C76CF" w:rsidP="001C76CF">
      <w:pPr>
        <w:pStyle w:val="FSBullet1"/>
      </w:pPr>
      <w:r w:rsidRPr="00653D9D">
        <w:t>the promotion of consistency between domestic and international food standards</w:t>
      </w:r>
    </w:p>
    <w:p w14:paraId="314F993F" w14:textId="77777777" w:rsidR="001C76CF" w:rsidRPr="00653D9D" w:rsidRDefault="001C76CF" w:rsidP="001C76CF">
      <w:pPr>
        <w:pStyle w:val="FSBullet1"/>
      </w:pPr>
      <w:r w:rsidRPr="00653D9D">
        <w:t>the desirability of an efficient and internationally competitive food industry</w:t>
      </w:r>
    </w:p>
    <w:p w14:paraId="314F9940" w14:textId="77777777" w:rsidR="001C76CF" w:rsidRPr="00653D9D" w:rsidRDefault="001C76CF" w:rsidP="001C76CF">
      <w:pPr>
        <w:pStyle w:val="FSBullet1"/>
      </w:pPr>
      <w:r w:rsidRPr="00653D9D">
        <w:t>the promotion of fair trading in food</w:t>
      </w:r>
    </w:p>
    <w:p w14:paraId="314F9941" w14:textId="6CE0B794" w:rsidR="001C76CF" w:rsidRPr="00653D9D" w:rsidRDefault="001C76CF" w:rsidP="001C76CF">
      <w:pPr>
        <w:pStyle w:val="FSBullet1"/>
      </w:pPr>
      <w:r w:rsidRPr="00653D9D">
        <w:t>any written policy guidelines formulated by</w:t>
      </w:r>
      <w:r w:rsidR="00FC582E">
        <w:t xml:space="preserve"> the</w:t>
      </w:r>
      <w:r w:rsidRPr="00653D9D">
        <w:t xml:space="preserve"> </w:t>
      </w:r>
      <w:r w:rsidR="00BD4D5D" w:rsidRPr="003D6F37">
        <w:t>Food Ministers’ Meeting</w:t>
      </w:r>
      <w:r w:rsidR="00BD4D5D">
        <w:rPr>
          <w:rStyle w:val="FootnoteReference"/>
        </w:rPr>
        <w:footnoteReference w:id="3"/>
      </w:r>
      <w:r w:rsidR="00A017EB" w:rsidRPr="00653D9D">
        <w:t>.</w:t>
      </w:r>
    </w:p>
    <w:p w14:paraId="314F9942" w14:textId="77777777" w:rsidR="001C76CF" w:rsidRPr="00653D9D" w:rsidRDefault="001C76CF" w:rsidP="001C76CF">
      <w:pPr>
        <w:widowControl/>
        <w:rPr>
          <w:rFonts w:cs="Arial"/>
          <w:lang w:bidi="ar-SA"/>
        </w:rPr>
      </w:pPr>
    </w:p>
    <w:p w14:paraId="314F9943" w14:textId="460D245A" w:rsidR="001C76CF" w:rsidRPr="00653D9D" w:rsidRDefault="001C76CF" w:rsidP="001C76CF">
      <w:pPr>
        <w:widowControl/>
        <w:rPr>
          <w:rFonts w:cs="Arial"/>
          <w:lang w:bidi="ar-SA"/>
        </w:rPr>
      </w:pPr>
      <w:r w:rsidRPr="00653D9D">
        <w:rPr>
          <w:rFonts w:cs="Arial"/>
          <w:lang w:bidi="ar-SA"/>
        </w:rPr>
        <w:lastRenderedPageBreak/>
        <w:t xml:space="preserve">In relation to the promotion of consistency between domestic and international food standards, several amendments update or include references to internationally recognised publications. The other issues are not </w:t>
      </w:r>
      <w:r w:rsidR="00A10D52">
        <w:rPr>
          <w:rFonts w:cs="Arial"/>
          <w:lang w:bidi="ar-SA"/>
        </w:rPr>
        <w:t xml:space="preserve">considered </w:t>
      </w:r>
      <w:r w:rsidRPr="00653D9D">
        <w:rPr>
          <w:rFonts w:cs="Arial"/>
          <w:lang w:bidi="ar-SA"/>
        </w:rPr>
        <w:t>relevant to this Proposal.</w:t>
      </w:r>
    </w:p>
    <w:p w14:paraId="314F9944" w14:textId="246745E5" w:rsidR="0012388D" w:rsidRPr="00653D9D" w:rsidRDefault="00D15A08" w:rsidP="00D5047D">
      <w:pPr>
        <w:keepNext/>
        <w:spacing w:before="240"/>
        <w:rPr>
          <w:b/>
          <w:sz w:val="28"/>
          <w:szCs w:val="28"/>
        </w:rPr>
      </w:pPr>
      <w:bookmarkStart w:id="100" w:name="_Toc11735643"/>
      <w:bookmarkStart w:id="101" w:name="_Toc29883130"/>
      <w:bookmarkStart w:id="102" w:name="_Toc41906817"/>
      <w:bookmarkStart w:id="103" w:name="_Toc41907564"/>
      <w:bookmarkStart w:id="104" w:name="_Toc43112360"/>
      <w:bookmarkEnd w:id="85"/>
      <w:r w:rsidRPr="00653D9D">
        <w:rPr>
          <w:b/>
          <w:sz w:val="28"/>
          <w:szCs w:val="28"/>
        </w:rPr>
        <w:t>A</w:t>
      </w:r>
      <w:bookmarkEnd w:id="100"/>
      <w:bookmarkEnd w:id="101"/>
      <w:bookmarkEnd w:id="102"/>
      <w:bookmarkEnd w:id="103"/>
      <w:bookmarkEnd w:id="104"/>
      <w:r w:rsidR="00B21055" w:rsidRPr="00653D9D">
        <w:rPr>
          <w:b/>
          <w:sz w:val="28"/>
          <w:szCs w:val="28"/>
        </w:rPr>
        <w:t>ttachments</w:t>
      </w:r>
    </w:p>
    <w:p w14:paraId="314F9945" w14:textId="77777777" w:rsidR="006C22A7" w:rsidRPr="00653D9D" w:rsidRDefault="006C22A7" w:rsidP="00D5047D">
      <w:pPr>
        <w:keepNext/>
      </w:pPr>
    </w:p>
    <w:p w14:paraId="314F9946" w14:textId="05B69F6C" w:rsidR="00795D86" w:rsidRPr="00653D9D" w:rsidRDefault="00755F02" w:rsidP="00456BD5">
      <w:pPr>
        <w:ind w:left="567" w:hanging="567"/>
      </w:pPr>
      <w:r w:rsidRPr="00653D9D">
        <w:t>A.</w:t>
      </w:r>
      <w:r w:rsidRPr="00653D9D">
        <w:tab/>
      </w:r>
      <w:r w:rsidR="009A2699" w:rsidRPr="00653D9D">
        <w:t xml:space="preserve">Approved </w:t>
      </w:r>
      <w:r w:rsidR="00E47D3B" w:rsidRPr="00653D9D">
        <w:t xml:space="preserve">draft </w:t>
      </w:r>
      <w:r w:rsidR="000576EB" w:rsidRPr="00653D9D">
        <w:t>variation to the</w:t>
      </w:r>
      <w:r w:rsidR="005E06C0" w:rsidRPr="00653D9D">
        <w:t xml:space="preserve"> </w:t>
      </w:r>
      <w:r w:rsidR="000576EB" w:rsidRPr="00B84C9A">
        <w:t>Australia New Zealand Food Standards Code</w:t>
      </w:r>
      <w:r w:rsidR="005E06C0" w:rsidRPr="00653D9D">
        <w:rPr>
          <w:i/>
        </w:rPr>
        <w:t xml:space="preserve"> </w:t>
      </w:r>
    </w:p>
    <w:p w14:paraId="314F9947" w14:textId="77777777" w:rsidR="00456BD5" w:rsidRPr="00653D9D" w:rsidRDefault="00456BD5" w:rsidP="00456BD5">
      <w:pPr>
        <w:ind w:left="567" w:hanging="567"/>
      </w:pPr>
      <w:r w:rsidRPr="00653D9D">
        <w:t>B</w:t>
      </w:r>
      <w:r w:rsidR="00755F02" w:rsidRPr="00653D9D">
        <w:t>.</w:t>
      </w:r>
      <w:r w:rsidR="00755F02" w:rsidRPr="00653D9D">
        <w:tab/>
      </w:r>
      <w:r w:rsidRPr="00653D9D">
        <w:t xml:space="preserve">Explanatory Statement </w:t>
      </w:r>
    </w:p>
    <w:p w14:paraId="314F9948" w14:textId="27A3E05B" w:rsidR="006C22A7" w:rsidRPr="00653D9D" w:rsidRDefault="00456BD5" w:rsidP="00E47D3B">
      <w:pPr>
        <w:ind w:left="567" w:hanging="567"/>
      </w:pPr>
      <w:r w:rsidRPr="00653D9D">
        <w:t>C.</w:t>
      </w:r>
      <w:r w:rsidRPr="00653D9D">
        <w:tab/>
      </w:r>
      <w:r w:rsidR="00E47D3B" w:rsidRPr="00653D9D">
        <w:t>D</w:t>
      </w:r>
      <w:r w:rsidR="001C76CF" w:rsidRPr="00653D9D">
        <w:t>raft variation</w:t>
      </w:r>
      <w:r w:rsidR="00E47D3B" w:rsidRPr="00653D9D">
        <w:t xml:space="preserve"> to the </w:t>
      </w:r>
      <w:r w:rsidR="00E47D3B" w:rsidRPr="00B84C9A">
        <w:t>Australia New Zealand Food Standards Code</w:t>
      </w:r>
      <w:r w:rsidR="00E47D3B" w:rsidRPr="00653D9D">
        <w:rPr>
          <w:i/>
        </w:rPr>
        <w:t xml:space="preserve"> </w:t>
      </w:r>
      <w:r w:rsidR="00E47D3B" w:rsidRPr="00653D9D">
        <w:t>(call for submissions)</w:t>
      </w:r>
    </w:p>
    <w:p w14:paraId="314F9949" w14:textId="4D13264B" w:rsidR="00456BD5" w:rsidRPr="00653D9D" w:rsidRDefault="003C4969" w:rsidP="00456BD5">
      <w:pPr>
        <w:pStyle w:val="Heading2"/>
        <w:ind w:left="0" w:firstLine="0"/>
      </w:pPr>
      <w:r w:rsidRPr="00653D9D">
        <w:br w:type="page"/>
      </w:r>
      <w:bookmarkStart w:id="105" w:name="_Toc29883131"/>
      <w:bookmarkStart w:id="106" w:name="_Toc41906818"/>
      <w:bookmarkStart w:id="107" w:name="_Toc41907565"/>
      <w:bookmarkStart w:id="108" w:name="_Toc120358596"/>
      <w:bookmarkStart w:id="109" w:name="_Toc175381458"/>
      <w:bookmarkStart w:id="110" w:name="_Toc11735644"/>
      <w:bookmarkStart w:id="111" w:name="_Toc471478811"/>
      <w:bookmarkStart w:id="112" w:name="_Toc61291892"/>
      <w:r w:rsidRPr="00653D9D">
        <w:lastRenderedPageBreak/>
        <w:t xml:space="preserve">Attachment </w:t>
      </w:r>
      <w:bookmarkEnd w:id="105"/>
      <w:bookmarkEnd w:id="106"/>
      <w:bookmarkEnd w:id="107"/>
      <w:bookmarkEnd w:id="108"/>
      <w:bookmarkEnd w:id="109"/>
      <w:r w:rsidR="00456B54" w:rsidRPr="00653D9D">
        <w:t>A</w:t>
      </w:r>
      <w:bookmarkStart w:id="113" w:name="_Toc120358597"/>
      <w:bookmarkStart w:id="114" w:name="_Toc175381459"/>
      <w:bookmarkEnd w:id="110"/>
      <w:r w:rsidR="00755F02" w:rsidRPr="00653D9D">
        <w:t xml:space="preserve"> –</w:t>
      </w:r>
      <w:bookmarkStart w:id="115" w:name="_Toc120358598"/>
      <w:bookmarkStart w:id="116" w:name="_Toc175381460"/>
      <w:bookmarkEnd w:id="113"/>
      <w:bookmarkEnd w:id="114"/>
      <w:r w:rsidR="005E06C0" w:rsidRPr="00653D9D">
        <w:t xml:space="preserve"> </w:t>
      </w:r>
      <w:r w:rsidR="00456BD5" w:rsidRPr="00653D9D">
        <w:t xml:space="preserve">Approved draft variation to the </w:t>
      </w:r>
      <w:r w:rsidR="00456BD5" w:rsidRPr="00653D9D">
        <w:rPr>
          <w:i/>
        </w:rPr>
        <w:t>Australia New Zealand Food Standards Code</w:t>
      </w:r>
      <w:bookmarkEnd w:id="111"/>
      <w:bookmarkEnd w:id="112"/>
      <w:r w:rsidR="00456BD5" w:rsidRPr="00653D9D">
        <w:rPr>
          <w:i/>
        </w:rPr>
        <w:t xml:space="preserve"> </w:t>
      </w:r>
    </w:p>
    <w:p w14:paraId="3F2F53BB" w14:textId="77777777" w:rsidR="00B84C9A" w:rsidRPr="00FF4DE6" w:rsidRDefault="00B84C9A" w:rsidP="00B84C9A">
      <w:pPr>
        <w:tabs>
          <w:tab w:val="left" w:pos="851"/>
        </w:tabs>
        <w:rPr>
          <w:noProof/>
          <w:sz w:val="20"/>
          <w:szCs w:val="20"/>
          <w:lang w:eastAsia="en-AU" w:bidi="ar-SA"/>
        </w:rPr>
      </w:pPr>
      <w:r w:rsidRPr="00FF4DE6">
        <w:rPr>
          <w:noProof/>
          <w:sz w:val="20"/>
          <w:szCs w:val="20"/>
          <w:lang w:eastAsia="en-GB" w:bidi="ar-SA"/>
        </w:rPr>
        <w:drawing>
          <wp:inline distT="0" distB="0" distL="0" distR="0" wp14:anchorId="0717D15C" wp14:editId="37C76388">
            <wp:extent cx="2657475" cy="438150"/>
            <wp:effectExtent l="0" t="0" r="9525" b="0"/>
            <wp:docPr id="4" name="Picture 1" descr="Description: 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S_Logo_K"/>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657475" cy="438150"/>
                    </a:xfrm>
                    <a:prstGeom prst="rect">
                      <a:avLst/>
                    </a:prstGeom>
                    <a:noFill/>
                    <a:ln>
                      <a:noFill/>
                    </a:ln>
                  </pic:spPr>
                </pic:pic>
              </a:graphicData>
            </a:graphic>
          </wp:inline>
        </w:drawing>
      </w:r>
    </w:p>
    <w:p w14:paraId="15ABF2B2" w14:textId="77777777" w:rsidR="00B84C9A" w:rsidRPr="00304930" w:rsidRDefault="00B84C9A" w:rsidP="00B84C9A">
      <w:pPr>
        <w:pBdr>
          <w:bottom w:val="single" w:sz="4" w:space="1" w:color="auto"/>
        </w:pBdr>
        <w:tabs>
          <w:tab w:val="left" w:pos="851"/>
        </w:tabs>
        <w:jc w:val="center"/>
        <w:rPr>
          <w:sz w:val="20"/>
          <w:szCs w:val="20"/>
          <w:lang w:bidi="ar-SA"/>
        </w:rPr>
      </w:pPr>
    </w:p>
    <w:p w14:paraId="008A4E44" w14:textId="77777777" w:rsidR="00B84C9A" w:rsidRPr="00304930" w:rsidRDefault="00B84C9A" w:rsidP="00B84C9A">
      <w:pPr>
        <w:pBdr>
          <w:bottom w:val="single" w:sz="4" w:space="1" w:color="auto"/>
        </w:pBdr>
        <w:tabs>
          <w:tab w:val="left" w:pos="851"/>
        </w:tabs>
        <w:rPr>
          <w:b/>
          <w:sz w:val="20"/>
          <w:szCs w:val="20"/>
          <w:lang w:bidi="ar-SA"/>
        </w:rPr>
      </w:pPr>
      <w:r w:rsidRPr="00304930">
        <w:rPr>
          <w:b/>
          <w:sz w:val="20"/>
          <w:szCs w:val="20"/>
          <w:lang w:bidi="ar-SA"/>
        </w:rPr>
        <w:t xml:space="preserve">Food Standards </w:t>
      </w:r>
      <w:r>
        <w:rPr>
          <w:b/>
          <w:sz w:val="20"/>
          <w:szCs w:val="20"/>
          <w:lang w:bidi="ar-SA"/>
        </w:rPr>
        <w:t>(Proposal P1051</w:t>
      </w:r>
      <w:r w:rsidRPr="00304930">
        <w:rPr>
          <w:b/>
          <w:sz w:val="20"/>
          <w:szCs w:val="20"/>
          <w:lang w:bidi="ar-SA"/>
        </w:rPr>
        <w:t xml:space="preserve"> – Code </w:t>
      </w:r>
      <w:r w:rsidRPr="00E361A1">
        <w:rPr>
          <w:b/>
          <w:sz w:val="20"/>
          <w:szCs w:val="20"/>
          <w:lang w:bidi="ar-SA"/>
        </w:rPr>
        <w:t>Revision (2020))</w:t>
      </w:r>
      <w:r w:rsidRPr="00304930">
        <w:rPr>
          <w:b/>
          <w:sz w:val="20"/>
          <w:szCs w:val="20"/>
          <w:lang w:bidi="ar-SA"/>
        </w:rPr>
        <w:t xml:space="preserve"> Variation</w:t>
      </w:r>
    </w:p>
    <w:p w14:paraId="54E931A3" w14:textId="77777777" w:rsidR="00B84C9A" w:rsidRPr="00B542C5" w:rsidRDefault="00B84C9A" w:rsidP="00B84C9A">
      <w:pPr>
        <w:pBdr>
          <w:bottom w:val="single" w:sz="4" w:space="1" w:color="auto"/>
        </w:pBdr>
        <w:tabs>
          <w:tab w:val="left" w:pos="851"/>
        </w:tabs>
        <w:rPr>
          <w:b/>
          <w:color w:val="FF0000"/>
          <w:sz w:val="20"/>
          <w:szCs w:val="20"/>
          <w:lang w:bidi="ar-SA"/>
        </w:rPr>
      </w:pPr>
    </w:p>
    <w:p w14:paraId="11221721" w14:textId="77777777" w:rsidR="00B84C9A" w:rsidRPr="00B542C5" w:rsidRDefault="00B84C9A" w:rsidP="00B84C9A">
      <w:pPr>
        <w:tabs>
          <w:tab w:val="left" w:pos="851"/>
        </w:tabs>
        <w:rPr>
          <w:color w:val="FF0000"/>
          <w:sz w:val="20"/>
          <w:szCs w:val="20"/>
          <w:lang w:bidi="ar-SA"/>
        </w:rPr>
      </w:pPr>
    </w:p>
    <w:p w14:paraId="63DE14EB" w14:textId="77777777" w:rsidR="00B84C9A" w:rsidRPr="00B542C5" w:rsidRDefault="00B84C9A" w:rsidP="00B84C9A">
      <w:pPr>
        <w:tabs>
          <w:tab w:val="left" w:pos="851"/>
        </w:tabs>
        <w:rPr>
          <w:sz w:val="20"/>
          <w:szCs w:val="20"/>
          <w:lang w:bidi="ar-SA"/>
        </w:rPr>
      </w:pPr>
      <w:r w:rsidRPr="00B542C5">
        <w:rPr>
          <w:sz w:val="20"/>
          <w:szCs w:val="20"/>
          <w:lang w:bidi="ar-SA"/>
        </w:rPr>
        <w:t xml:space="preserve">The Board of Food Standards Australia New Zealand gives notice of the making of this variation under section 92 of the </w:t>
      </w:r>
      <w:r w:rsidRPr="00B542C5">
        <w:rPr>
          <w:i/>
          <w:sz w:val="20"/>
          <w:szCs w:val="20"/>
          <w:lang w:bidi="ar-SA"/>
        </w:rPr>
        <w:t>Food Standards Australia New Zealand Act 1991</w:t>
      </w:r>
      <w:r w:rsidRPr="00B542C5">
        <w:rPr>
          <w:sz w:val="20"/>
          <w:szCs w:val="20"/>
          <w:lang w:bidi="ar-SA"/>
        </w:rPr>
        <w:t>.  The Standard commences on the date specified in clause 3 of this variation.</w:t>
      </w:r>
    </w:p>
    <w:p w14:paraId="59D56398" w14:textId="77777777" w:rsidR="00B84C9A" w:rsidRPr="00B542C5" w:rsidRDefault="00B84C9A" w:rsidP="00B84C9A">
      <w:pPr>
        <w:tabs>
          <w:tab w:val="left" w:pos="851"/>
        </w:tabs>
        <w:rPr>
          <w:sz w:val="20"/>
          <w:szCs w:val="20"/>
          <w:lang w:bidi="ar-SA"/>
        </w:rPr>
      </w:pPr>
    </w:p>
    <w:p w14:paraId="6A5AB175" w14:textId="77777777" w:rsidR="00B84C9A" w:rsidRPr="00B542C5" w:rsidRDefault="00B84C9A" w:rsidP="00B84C9A">
      <w:pPr>
        <w:tabs>
          <w:tab w:val="left" w:pos="851"/>
        </w:tabs>
        <w:rPr>
          <w:sz w:val="20"/>
          <w:szCs w:val="20"/>
          <w:lang w:bidi="ar-SA"/>
        </w:rPr>
      </w:pPr>
      <w:r w:rsidRPr="00B542C5">
        <w:rPr>
          <w:sz w:val="20"/>
          <w:szCs w:val="20"/>
          <w:lang w:bidi="ar-SA"/>
        </w:rPr>
        <w:t xml:space="preserve">Dated </w:t>
      </w:r>
      <w:r w:rsidRPr="00FC3B2A">
        <w:rPr>
          <w:sz w:val="20"/>
          <w:szCs w:val="20"/>
          <w:lang w:bidi="ar-SA"/>
        </w:rPr>
        <w:t>[</w:t>
      </w:r>
      <w:r w:rsidRPr="00FC3B2A">
        <w:rPr>
          <w:color w:val="FF0000"/>
          <w:sz w:val="20"/>
          <w:szCs w:val="20"/>
          <w:lang w:bidi="ar-SA"/>
        </w:rPr>
        <w:t>To be completed by the Delegate</w:t>
      </w:r>
      <w:r w:rsidRPr="00FC3B2A">
        <w:rPr>
          <w:sz w:val="20"/>
          <w:szCs w:val="20"/>
          <w:lang w:bidi="ar-SA"/>
        </w:rPr>
        <w:t>]</w:t>
      </w:r>
    </w:p>
    <w:p w14:paraId="3456BD48" w14:textId="77777777" w:rsidR="00B84C9A" w:rsidRPr="00B542C5" w:rsidRDefault="00B84C9A" w:rsidP="00B84C9A">
      <w:pPr>
        <w:tabs>
          <w:tab w:val="left" w:pos="851"/>
        </w:tabs>
        <w:rPr>
          <w:sz w:val="20"/>
          <w:szCs w:val="20"/>
          <w:lang w:bidi="ar-SA"/>
        </w:rPr>
      </w:pPr>
    </w:p>
    <w:p w14:paraId="7EA83C95" w14:textId="77777777" w:rsidR="00B84C9A" w:rsidRPr="00B542C5" w:rsidRDefault="00B84C9A" w:rsidP="00B84C9A">
      <w:pPr>
        <w:tabs>
          <w:tab w:val="left" w:pos="851"/>
        </w:tabs>
        <w:rPr>
          <w:sz w:val="20"/>
          <w:szCs w:val="20"/>
          <w:lang w:bidi="ar-SA"/>
        </w:rPr>
      </w:pPr>
    </w:p>
    <w:p w14:paraId="172920A2" w14:textId="77777777" w:rsidR="00B84C9A" w:rsidRPr="00B542C5" w:rsidRDefault="00B84C9A" w:rsidP="00B84C9A">
      <w:pPr>
        <w:tabs>
          <w:tab w:val="left" w:pos="851"/>
        </w:tabs>
        <w:rPr>
          <w:sz w:val="20"/>
          <w:szCs w:val="20"/>
          <w:lang w:bidi="ar-SA"/>
        </w:rPr>
      </w:pPr>
    </w:p>
    <w:p w14:paraId="1FD5AE1C" w14:textId="77777777" w:rsidR="00B84C9A" w:rsidRPr="00B542C5" w:rsidRDefault="00B84C9A" w:rsidP="00B84C9A">
      <w:pPr>
        <w:tabs>
          <w:tab w:val="left" w:pos="851"/>
        </w:tabs>
        <w:rPr>
          <w:sz w:val="20"/>
          <w:szCs w:val="20"/>
          <w:lang w:bidi="ar-SA"/>
        </w:rPr>
      </w:pPr>
    </w:p>
    <w:p w14:paraId="6385380B" w14:textId="77777777" w:rsidR="00B84C9A" w:rsidRPr="00B542C5" w:rsidRDefault="00B84C9A" w:rsidP="00B84C9A">
      <w:pPr>
        <w:tabs>
          <w:tab w:val="left" w:pos="851"/>
        </w:tabs>
        <w:rPr>
          <w:sz w:val="20"/>
          <w:szCs w:val="20"/>
          <w:lang w:bidi="ar-SA"/>
        </w:rPr>
      </w:pPr>
    </w:p>
    <w:p w14:paraId="08C3EFF7" w14:textId="77777777" w:rsidR="00B84C9A" w:rsidRPr="00B542C5" w:rsidRDefault="00B84C9A" w:rsidP="00B84C9A">
      <w:pPr>
        <w:tabs>
          <w:tab w:val="left" w:pos="851"/>
        </w:tabs>
        <w:rPr>
          <w:sz w:val="20"/>
          <w:szCs w:val="20"/>
          <w:lang w:bidi="ar-SA"/>
        </w:rPr>
      </w:pPr>
      <w:r w:rsidRPr="00FC3B2A">
        <w:rPr>
          <w:sz w:val="20"/>
          <w:szCs w:val="20"/>
          <w:lang w:bidi="ar-SA"/>
        </w:rPr>
        <w:t>[</w:t>
      </w:r>
      <w:r w:rsidRPr="00FC3B2A">
        <w:rPr>
          <w:color w:val="FF0000"/>
          <w:sz w:val="20"/>
          <w:szCs w:val="20"/>
          <w:lang w:bidi="ar-SA"/>
        </w:rPr>
        <w:t>Insert name of Delegate</w:t>
      </w:r>
      <w:r w:rsidRPr="00FC3B2A">
        <w:rPr>
          <w:sz w:val="20"/>
          <w:szCs w:val="20"/>
          <w:lang w:bidi="ar-SA"/>
        </w:rPr>
        <w:t>]</w:t>
      </w:r>
    </w:p>
    <w:p w14:paraId="5FD994C5" w14:textId="77777777" w:rsidR="00B84C9A" w:rsidRPr="00B542C5" w:rsidRDefault="00B84C9A" w:rsidP="00B84C9A">
      <w:pPr>
        <w:tabs>
          <w:tab w:val="left" w:pos="851"/>
        </w:tabs>
        <w:rPr>
          <w:sz w:val="20"/>
          <w:szCs w:val="20"/>
          <w:lang w:bidi="ar-SA"/>
        </w:rPr>
      </w:pPr>
      <w:r w:rsidRPr="00B542C5">
        <w:rPr>
          <w:sz w:val="20"/>
          <w:szCs w:val="20"/>
          <w:lang w:bidi="ar-SA"/>
        </w:rPr>
        <w:t>Delegate of the Board of Food Standards Australia New Zealand</w:t>
      </w:r>
    </w:p>
    <w:p w14:paraId="392D32B1" w14:textId="77777777" w:rsidR="00B84C9A" w:rsidRPr="00B542C5" w:rsidRDefault="00B84C9A" w:rsidP="00B84C9A">
      <w:pPr>
        <w:tabs>
          <w:tab w:val="left" w:pos="851"/>
        </w:tabs>
        <w:rPr>
          <w:sz w:val="20"/>
          <w:szCs w:val="20"/>
          <w:lang w:bidi="ar-SA"/>
        </w:rPr>
      </w:pPr>
    </w:p>
    <w:p w14:paraId="15FE8413" w14:textId="77777777" w:rsidR="00B84C9A" w:rsidRPr="00B542C5" w:rsidRDefault="00B84C9A" w:rsidP="00B84C9A">
      <w:pPr>
        <w:tabs>
          <w:tab w:val="left" w:pos="851"/>
        </w:tabs>
        <w:rPr>
          <w:sz w:val="20"/>
          <w:szCs w:val="20"/>
          <w:lang w:bidi="ar-SA"/>
        </w:rPr>
      </w:pPr>
    </w:p>
    <w:p w14:paraId="601D8339" w14:textId="77777777" w:rsidR="00B84C9A" w:rsidRPr="00B542C5" w:rsidRDefault="00B84C9A" w:rsidP="00B84C9A">
      <w:pPr>
        <w:tabs>
          <w:tab w:val="left" w:pos="851"/>
        </w:tabs>
        <w:rPr>
          <w:sz w:val="20"/>
          <w:szCs w:val="20"/>
          <w:lang w:bidi="ar-SA"/>
        </w:rPr>
      </w:pPr>
    </w:p>
    <w:p w14:paraId="674015FE" w14:textId="77777777" w:rsidR="00B84C9A" w:rsidRPr="00B542C5" w:rsidRDefault="00B84C9A" w:rsidP="00B84C9A">
      <w:pPr>
        <w:tabs>
          <w:tab w:val="left" w:pos="851"/>
        </w:tabs>
        <w:rPr>
          <w:sz w:val="20"/>
          <w:szCs w:val="20"/>
          <w:lang w:bidi="ar-SA"/>
        </w:rPr>
      </w:pPr>
    </w:p>
    <w:p w14:paraId="2098ADE2" w14:textId="77777777" w:rsidR="00B84C9A" w:rsidRPr="00B542C5" w:rsidRDefault="00B84C9A" w:rsidP="00B84C9A">
      <w:pPr>
        <w:tabs>
          <w:tab w:val="left" w:pos="851"/>
        </w:tabs>
        <w:rPr>
          <w:sz w:val="20"/>
          <w:szCs w:val="20"/>
          <w:lang w:bidi="ar-SA"/>
        </w:rPr>
      </w:pPr>
    </w:p>
    <w:p w14:paraId="1C536D34" w14:textId="77777777" w:rsidR="00B84C9A" w:rsidRPr="00B542C5" w:rsidRDefault="00B84C9A" w:rsidP="00B84C9A">
      <w:pPr>
        <w:pBdr>
          <w:top w:val="single" w:sz="6" w:space="0" w:color="auto"/>
          <w:left w:val="single" w:sz="6" w:space="0" w:color="auto"/>
          <w:bottom w:val="single" w:sz="6" w:space="0" w:color="auto"/>
          <w:right w:val="single" w:sz="6" w:space="0" w:color="auto"/>
        </w:pBdr>
        <w:tabs>
          <w:tab w:val="left" w:pos="851"/>
        </w:tabs>
        <w:rPr>
          <w:b/>
          <w:sz w:val="20"/>
          <w:szCs w:val="20"/>
          <w:lang w:bidi="ar-SA"/>
        </w:rPr>
      </w:pPr>
      <w:r w:rsidRPr="00B542C5">
        <w:rPr>
          <w:b/>
          <w:sz w:val="20"/>
          <w:szCs w:val="20"/>
          <w:lang w:bidi="ar-SA"/>
        </w:rPr>
        <w:t xml:space="preserve">Note:  </w:t>
      </w:r>
    </w:p>
    <w:p w14:paraId="47911CE9" w14:textId="77777777" w:rsidR="00B84C9A" w:rsidRPr="00B542C5" w:rsidRDefault="00B84C9A" w:rsidP="00B84C9A">
      <w:pPr>
        <w:pBdr>
          <w:top w:val="single" w:sz="6" w:space="0" w:color="auto"/>
          <w:left w:val="single" w:sz="6" w:space="0" w:color="auto"/>
          <w:bottom w:val="single" w:sz="6" w:space="0" w:color="auto"/>
          <w:right w:val="single" w:sz="6" w:space="0" w:color="auto"/>
        </w:pBdr>
        <w:tabs>
          <w:tab w:val="left" w:pos="851"/>
        </w:tabs>
        <w:rPr>
          <w:sz w:val="20"/>
          <w:szCs w:val="20"/>
          <w:lang w:bidi="ar-SA"/>
        </w:rPr>
      </w:pPr>
    </w:p>
    <w:p w14:paraId="250EF941" w14:textId="77777777" w:rsidR="00B84C9A" w:rsidRPr="00B542C5" w:rsidRDefault="00B84C9A" w:rsidP="00B84C9A">
      <w:pPr>
        <w:pBdr>
          <w:top w:val="single" w:sz="6" w:space="0" w:color="auto"/>
          <w:left w:val="single" w:sz="6" w:space="0" w:color="auto"/>
          <w:bottom w:val="single" w:sz="6" w:space="0" w:color="auto"/>
          <w:right w:val="single" w:sz="6" w:space="0" w:color="auto"/>
        </w:pBdr>
        <w:tabs>
          <w:tab w:val="left" w:pos="851"/>
        </w:tabs>
        <w:rPr>
          <w:sz w:val="20"/>
          <w:szCs w:val="20"/>
          <w:lang w:bidi="ar-SA"/>
        </w:rPr>
      </w:pPr>
      <w:r w:rsidRPr="00B542C5">
        <w:rPr>
          <w:sz w:val="20"/>
          <w:szCs w:val="20"/>
          <w:lang w:bidi="ar-SA"/>
        </w:rPr>
        <w:t xml:space="preserve">This variation will be published in the Commonwealth of Australia Gazette No. FSC </w:t>
      </w:r>
      <w:r w:rsidRPr="00FC3B2A">
        <w:rPr>
          <w:color w:val="FF0000"/>
          <w:sz w:val="20"/>
          <w:szCs w:val="20"/>
          <w:lang w:bidi="ar-SA"/>
        </w:rPr>
        <w:t>XX on XX Month 2020</w:t>
      </w:r>
      <w:r w:rsidRPr="00B542C5">
        <w:rPr>
          <w:sz w:val="20"/>
          <w:szCs w:val="20"/>
          <w:lang w:bidi="ar-SA"/>
        </w:rPr>
        <w:t xml:space="preserve">. This means that this date is the gazettal date for the purposes of clause 3 of the variation. </w:t>
      </w:r>
    </w:p>
    <w:p w14:paraId="4A7CE796" w14:textId="77777777" w:rsidR="00B84C9A" w:rsidRPr="00B542C5" w:rsidRDefault="00B84C9A" w:rsidP="00B84C9A">
      <w:pPr>
        <w:tabs>
          <w:tab w:val="left" w:pos="851"/>
        </w:tabs>
        <w:rPr>
          <w:color w:val="FF0000"/>
          <w:sz w:val="20"/>
          <w:szCs w:val="20"/>
          <w:lang w:bidi="ar-SA"/>
        </w:rPr>
      </w:pPr>
    </w:p>
    <w:p w14:paraId="34CD4F71" w14:textId="77777777" w:rsidR="00B84C9A" w:rsidRPr="00B542C5" w:rsidRDefault="00B84C9A" w:rsidP="00B84C9A">
      <w:pPr>
        <w:widowControl/>
        <w:rPr>
          <w:color w:val="FF0000"/>
          <w:sz w:val="20"/>
          <w:szCs w:val="20"/>
          <w:lang w:bidi="ar-SA"/>
        </w:rPr>
      </w:pPr>
      <w:r w:rsidRPr="00B542C5">
        <w:rPr>
          <w:color w:val="FF0000"/>
          <w:sz w:val="20"/>
          <w:szCs w:val="20"/>
          <w:lang w:bidi="ar-SA"/>
        </w:rPr>
        <w:br w:type="page"/>
      </w:r>
    </w:p>
    <w:p w14:paraId="436D75BF" w14:textId="77777777" w:rsidR="00B84C9A" w:rsidRPr="00B542C5" w:rsidRDefault="00B84C9A" w:rsidP="00B84C9A">
      <w:pPr>
        <w:pStyle w:val="FSCDraftingitemheading"/>
      </w:pPr>
      <w:r w:rsidRPr="00B542C5">
        <w:lastRenderedPageBreak/>
        <w:t>1</w:t>
      </w:r>
      <w:r w:rsidRPr="00B542C5">
        <w:tab/>
        <w:t>Name</w:t>
      </w:r>
    </w:p>
    <w:p w14:paraId="594AF61A" w14:textId="77777777" w:rsidR="00B84C9A" w:rsidRPr="00B542C5" w:rsidRDefault="00B84C9A" w:rsidP="00B84C9A">
      <w:pPr>
        <w:pStyle w:val="FSCDraftingitem"/>
        <w:rPr>
          <w:color w:val="FF0000"/>
        </w:rPr>
      </w:pPr>
      <w:r w:rsidRPr="00B542C5">
        <w:t xml:space="preserve">This instrument is the </w:t>
      </w:r>
      <w:r w:rsidRPr="00B542C5">
        <w:rPr>
          <w:i/>
        </w:rPr>
        <w:t xml:space="preserve">Food </w:t>
      </w:r>
      <w:r w:rsidRPr="005C0C2D">
        <w:rPr>
          <w:i/>
        </w:rPr>
        <w:t>Standards (Proposal P</w:t>
      </w:r>
      <w:r>
        <w:rPr>
          <w:i/>
        </w:rPr>
        <w:t>1051</w:t>
      </w:r>
      <w:r w:rsidRPr="005C0C2D">
        <w:rPr>
          <w:i/>
        </w:rPr>
        <w:t xml:space="preserve"> – Code </w:t>
      </w:r>
      <w:r w:rsidRPr="00E361A1">
        <w:rPr>
          <w:i/>
        </w:rPr>
        <w:t>Revision (2020))</w:t>
      </w:r>
      <w:r w:rsidRPr="005C0C2D">
        <w:rPr>
          <w:i/>
        </w:rPr>
        <w:t xml:space="preserve"> </w:t>
      </w:r>
      <w:r w:rsidRPr="00B542C5">
        <w:rPr>
          <w:i/>
        </w:rPr>
        <w:t>Variation</w:t>
      </w:r>
      <w:r w:rsidRPr="00B542C5">
        <w:t>.</w:t>
      </w:r>
    </w:p>
    <w:p w14:paraId="2BD03BDB" w14:textId="77777777" w:rsidR="00B84C9A" w:rsidRPr="00B542C5" w:rsidRDefault="00B84C9A" w:rsidP="00B84C9A">
      <w:pPr>
        <w:pStyle w:val="FSCDraftingitemheading"/>
      </w:pPr>
      <w:r w:rsidRPr="00B542C5">
        <w:t>2</w:t>
      </w:r>
      <w:r w:rsidRPr="00B542C5">
        <w:tab/>
        <w:t xml:space="preserve">Variation to standards in the </w:t>
      </w:r>
      <w:r w:rsidRPr="00B542C5">
        <w:rPr>
          <w:i/>
        </w:rPr>
        <w:t>Australia New Zealand Food Standards Code</w:t>
      </w:r>
    </w:p>
    <w:p w14:paraId="6E95166D" w14:textId="77777777" w:rsidR="00B84C9A" w:rsidRPr="00B542C5" w:rsidRDefault="00B84C9A" w:rsidP="00B84C9A">
      <w:pPr>
        <w:pStyle w:val="FSCDraftingitem"/>
      </w:pPr>
      <w:r w:rsidRPr="00B542C5">
        <w:t xml:space="preserve">The Schedule varies Standards in the </w:t>
      </w:r>
      <w:r w:rsidRPr="00B542C5">
        <w:rPr>
          <w:i/>
        </w:rPr>
        <w:t>Australia New Zealand Food Standards Code</w:t>
      </w:r>
      <w:r w:rsidRPr="00B542C5">
        <w:t>.</w:t>
      </w:r>
    </w:p>
    <w:p w14:paraId="688A3394" w14:textId="77777777" w:rsidR="00B84C9A" w:rsidRPr="00B542C5" w:rsidRDefault="00B84C9A" w:rsidP="00B84C9A">
      <w:pPr>
        <w:pStyle w:val="FSCDraftingitemheading"/>
      </w:pPr>
      <w:r w:rsidRPr="00B542C5">
        <w:t>3</w:t>
      </w:r>
      <w:r w:rsidRPr="00B542C5">
        <w:tab/>
        <w:t>Commencement</w:t>
      </w:r>
    </w:p>
    <w:p w14:paraId="18E9A8D5" w14:textId="77777777" w:rsidR="00B84C9A" w:rsidRDefault="00B84C9A" w:rsidP="00B84C9A">
      <w:pPr>
        <w:pStyle w:val="FSCDraftingitem"/>
      </w:pPr>
      <w:r w:rsidRPr="00653D9D">
        <w:t xml:space="preserve">The variation commences on </w:t>
      </w:r>
      <w:r>
        <w:t>the date of gazettal.</w:t>
      </w:r>
    </w:p>
    <w:p w14:paraId="56FEB4B7" w14:textId="77777777" w:rsidR="00B84C9A" w:rsidRPr="00653D9D" w:rsidRDefault="00B84C9A" w:rsidP="00B84C9A">
      <w:pPr>
        <w:pStyle w:val="FSCDraftingitem"/>
      </w:pPr>
    </w:p>
    <w:p w14:paraId="0467B94F" w14:textId="77777777" w:rsidR="00B84C9A" w:rsidRPr="00653D9D" w:rsidRDefault="00B84C9A" w:rsidP="00B84C9A">
      <w:pPr>
        <w:pStyle w:val="FSCDraftingitemheading"/>
        <w:jc w:val="center"/>
      </w:pPr>
      <w:r w:rsidRPr="00653D9D">
        <w:t>SCHEDULE</w:t>
      </w:r>
    </w:p>
    <w:p w14:paraId="1A3CC399" w14:textId="77777777" w:rsidR="00B84C9A" w:rsidRDefault="00B84C9A" w:rsidP="00B84C9A">
      <w:pPr>
        <w:pStyle w:val="FSCh5Section"/>
      </w:pPr>
      <w:r>
        <w:t xml:space="preserve">Standard 1.1.1 – Structure of the Code and general provisions </w:t>
      </w:r>
    </w:p>
    <w:p w14:paraId="28288B64" w14:textId="1BCC31D9" w:rsidR="00B84C9A" w:rsidRPr="00DA4FB4" w:rsidRDefault="00B84C9A" w:rsidP="00B84C9A">
      <w:pPr>
        <w:pStyle w:val="FSCDraftingitemheading"/>
      </w:pPr>
      <w:r w:rsidRPr="00DA4FB4">
        <w:t>[1]</w:t>
      </w:r>
      <w:r w:rsidRPr="00DA4FB4">
        <w:tab/>
      </w:r>
      <w:r w:rsidR="00403A48">
        <w:t>Paragraph</w:t>
      </w:r>
      <w:r w:rsidRPr="00DA4FB4">
        <w:t xml:space="preserve"> 1.1.1—5(1)(b)</w:t>
      </w:r>
    </w:p>
    <w:p w14:paraId="367847C2" w14:textId="77777777" w:rsidR="00B84C9A" w:rsidRDefault="00B84C9A" w:rsidP="00B84C9A">
      <w:pPr>
        <w:pStyle w:val="FSCDraftingitem"/>
      </w:pPr>
      <w:r w:rsidRPr="00DA4FB4">
        <w:tab/>
        <w:t>Omit ‘2014’, substitute ‘2019’.</w:t>
      </w:r>
    </w:p>
    <w:p w14:paraId="3F659B71" w14:textId="77777777" w:rsidR="00B84C9A" w:rsidRPr="00C83364" w:rsidRDefault="00B84C9A" w:rsidP="00B84C9A">
      <w:pPr>
        <w:pStyle w:val="FSCh5Section"/>
      </w:pPr>
      <w:r w:rsidRPr="00C83364">
        <w:t>Standard 1.1.2 – Definitions used throughout the Code</w:t>
      </w:r>
    </w:p>
    <w:p w14:paraId="38092035" w14:textId="77777777" w:rsidR="00B84C9A" w:rsidRPr="00C83364" w:rsidRDefault="00B84C9A" w:rsidP="00B84C9A">
      <w:pPr>
        <w:pStyle w:val="FSCDraftingitemheading"/>
      </w:pPr>
      <w:r w:rsidRPr="00C83364">
        <w:t>[2]</w:t>
      </w:r>
      <w:r w:rsidRPr="00C83364">
        <w:tab/>
        <w:t>Subsection 1.1.2—</w:t>
      </w:r>
      <w:r>
        <w:t>2</w:t>
      </w:r>
      <w:r w:rsidRPr="00C83364">
        <w:t>(</w:t>
      </w:r>
      <w:r>
        <w:t>3</w:t>
      </w:r>
      <w:r w:rsidRPr="00C83364">
        <w:t>)</w:t>
      </w:r>
      <w:r>
        <w:t xml:space="preserve"> (definition of </w:t>
      </w:r>
      <w:r w:rsidRPr="006B5560">
        <w:rPr>
          <w:i/>
        </w:rPr>
        <w:t>permitted flavouring substance</w:t>
      </w:r>
      <w:r>
        <w:rPr>
          <w:i/>
        </w:rPr>
        <w:t>)</w:t>
      </w:r>
      <w:r>
        <w:t xml:space="preserve"> </w:t>
      </w:r>
    </w:p>
    <w:p w14:paraId="51256925" w14:textId="77777777" w:rsidR="00B84C9A" w:rsidRDefault="00B84C9A" w:rsidP="00B84C9A">
      <w:pPr>
        <w:pStyle w:val="FSCDraftingitemheading"/>
        <w:rPr>
          <w:b w:val="0"/>
        </w:rPr>
      </w:pPr>
      <w:r w:rsidRPr="00C83364">
        <w:tab/>
      </w:r>
      <w:r>
        <w:rPr>
          <w:b w:val="0"/>
        </w:rPr>
        <w:t>Omit</w:t>
      </w:r>
    </w:p>
    <w:p w14:paraId="233F8CC1" w14:textId="77777777" w:rsidR="00B84C9A" w:rsidRPr="00B228C4" w:rsidRDefault="00B84C9A" w:rsidP="00B84C9A">
      <w:pPr>
        <w:pStyle w:val="FSCtSubpara"/>
      </w:pPr>
      <w:r w:rsidRPr="00BD6A2F">
        <w:tab/>
        <w:t>(i)</w:t>
      </w:r>
      <w:r w:rsidRPr="00BD6A2F">
        <w:tab/>
        <w:t>Generally Recognised as Safe (GRAS) lists of flavouring substances published by the Flavour and Extract Manufacturers’ Association of the United States from 1960 to</w:t>
      </w:r>
      <w:r w:rsidRPr="00B228C4">
        <w:t xml:space="preserve"> 201</w:t>
      </w:r>
      <w:r>
        <w:t>8</w:t>
      </w:r>
      <w:r w:rsidRPr="00B228C4">
        <w:t xml:space="preserve"> (edition 2</w:t>
      </w:r>
      <w:r>
        <w:t>8</w:t>
      </w:r>
      <w:r w:rsidRPr="00B228C4">
        <w:t>);</w:t>
      </w:r>
    </w:p>
    <w:p w14:paraId="5807998F" w14:textId="77777777" w:rsidR="00B84C9A" w:rsidRDefault="00B84C9A" w:rsidP="00B84C9A">
      <w:pPr>
        <w:pStyle w:val="FSCDraftingitemheading"/>
        <w:ind w:firstLine="0"/>
        <w:rPr>
          <w:b w:val="0"/>
        </w:rPr>
      </w:pPr>
      <w:r>
        <w:rPr>
          <w:b w:val="0"/>
        </w:rPr>
        <w:t>substitute</w:t>
      </w:r>
    </w:p>
    <w:p w14:paraId="369AEDCC" w14:textId="77777777" w:rsidR="00B84C9A" w:rsidRPr="00B228C4" w:rsidRDefault="00B84C9A" w:rsidP="00B84C9A">
      <w:pPr>
        <w:pStyle w:val="FSCtSubpara"/>
      </w:pPr>
      <w:r w:rsidRPr="00BD6A2F">
        <w:tab/>
        <w:t>(i)</w:t>
      </w:r>
      <w:r w:rsidRPr="00BD6A2F">
        <w:tab/>
        <w:t>Generally Recognised as Safe (GRAS) lists of flavouring substances published by the Flavour and Extract Manufacturers’ Association of the United States from 1960 to</w:t>
      </w:r>
      <w:r w:rsidRPr="00B228C4">
        <w:t xml:space="preserve"> 201</w:t>
      </w:r>
      <w:r>
        <w:t>9</w:t>
      </w:r>
      <w:r w:rsidRPr="00B228C4">
        <w:t xml:space="preserve"> (edition 2</w:t>
      </w:r>
      <w:r>
        <w:t>9</w:t>
      </w:r>
      <w:r w:rsidRPr="00B228C4">
        <w:t>);</w:t>
      </w:r>
    </w:p>
    <w:p w14:paraId="70A185B2" w14:textId="77777777" w:rsidR="00B84C9A" w:rsidRPr="00C83364" w:rsidRDefault="00B84C9A" w:rsidP="00B84C9A">
      <w:pPr>
        <w:pStyle w:val="FSCDraftingitemheading"/>
      </w:pPr>
      <w:r>
        <w:t>[3</w:t>
      </w:r>
      <w:r w:rsidRPr="00C83364">
        <w:t>]</w:t>
      </w:r>
      <w:r w:rsidRPr="00C83364">
        <w:tab/>
        <w:t>Subsection 1.1.2—3(2)</w:t>
      </w:r>
    </w:p>
    <w:p w14:paraId="7F92EEA7" w14:textId="77777777" w:rsidR="00B84C9A" w:rsidRPr="00C83364" w:rsidRDefault="00B84C9A" w:rsidP="00B84C9A">
      <w:pPr>
        <w:pStyle w:val="FSCDraftingitemheading"/>
        <w:rPr>
          <w:b w:val="0"/>
        </w:rPr>
      </w:pPr>
      <w:r w:rsidRPr="00C83364">
        <w:tab/>
      </w:r>
      <w:r w:rsidRPr="00C83364">
        <w:rPr>
          <w:b w:val="0"/>
        </w:rPr>
        <w:t>Insert in alphabetical order</w:t>
      </w:r>
    </w:p>
    <w:p w14:paraId="42DA7993" w14:textId="77777777" w:rsidR="00B84C9A" w:rsidRDefault="00B84C9A" w:rsidP="00B84C9A">
      <w:pPr>
        <w:pStyle w:val="FSCnMain"/>
      </w:pPr>
      <w:r w:rsidRPr="001D1563">
        <w:rPr>
          <w:b/>
          <w:i/>
        </w:rPr>
        <w:tab/>
        <w:t>wheat flour</w:t>
      </w:r>
      <w:r w:rsidRPr="001D1563">
        <w:t xml:space="preserve"> includes wholemeal wheat flour.</w:t>
      </w:r>
    </w:p>
    <w:p w14:paraId="5276CE73" w14:textId="77777777" w:rsidR="00B84C9A" w:rsidRDefault="00B84C9A" w:rsidP="00B84C9A">
      <w:pPr>
        <w:pStyle w:val="FSCh5Section"/>
      </w:pPr>
      <w:r>
        <w:t xml:space="preserve">Standard 1.2.1 – </w:t>
      </w:r>
      <w:r w:rsidRPr="00CF1913">
        <w:t>Requirements to have labels or otherwise provide information</w:t>
      </w:r>
    </w:p>
    <w:p w14:paraId="32DAE7A5" w14:textId="77777777" w:rsidR="00B84C9A" w:rsidRDefault="00B84C9A" w:rsidP="00B84C9A">
      <w:pPr>
        <w:pStyle w:val="FSCDraftingitemheading"/>
      </w:pPr>
      <w:r>
        <w:t>[4]</w:t>
      </w:r>
      <w:r>
        <w:tab/>
        <w:t>Subsection 1.2.1—2(3)</w:t>
      </w:r>
    </w:p>
    <w:p w14:paraId="12F584ED" w14:textId="77777777" w:rsidR="00B84C9A" w:rsidRDefault="00B84C9A" w:rsidP="00B84C9A">
      <w:pPr>
        <w:pStyle w:val="FSCDraftingitem"/>
      </w:pPr>
      <w:r>
        <w:tab/>
        <w:t>Omit ‘caterers’, substitute ‘*caterers’.</w:t>
      </w:r>
    </w:p>
    <w:p w14:paraId="6FF945B9" w14:textId="03A119EB" w:rsidR="00B84C9A" w:rsidRDefault="00B84C9A" w:rsidP="00B84C9A">
      <w:pPr>
        <w:pStyle w:val="FSCDraftingitemheading"/>
      </w:pPr>
      <w:r>
        <w:t>[5]</w:t>
      </w:r>
      <w:r>
        <w:tab/>
      </w:r>
      <w:r w:rsidR="00403A48">
        <w:t>Paragraph</w:t>
      </w:r>
      <w:r>
        <w:t xml:space="preserve"> 1.2.1—6(1)(c)</w:t>
      </w:r>
    </w:p>
    <w:p w14:paraId="48F4AAF0" w14:textId="77777777" w:rsidR="00B84C9A" w:rsidRPr="00C83364" w:rsidRDefault="00B84C9A" w:rsidP="00B84C9A">
      <w:pPr>
        <w:pStyle w:val="FSCDraftingitem"/>
      </w:pPr>
      <w:r>
        <w:tab/>
        <w:t>Omit ‘fruit’, substitute ‘*fruit’.</w:t>
      </w:r>
    </w:p>
    <w:p w14:paraId="6D4EA635" w14:textId="566BF5CE" w:rsidR="00B84C9A" w:rsidRDefault="00B84C9A" w:rsidP="00B84C9A">
      <w:pPr>
        <w:pStyle w:val="FSCDraftingitemheading"/>
      </w:pPr>
      <w:r>
        <w:t>[6]</w:t>
      </w:r>
      <w:r>
        <w:tab/>
      </w:r>
      <w:r w:rsidR="00403A48">
        <w:t>Paragraph</w:t>
      </w:r>
      <w:r>
        <w:t xml:space="preserve"> 1.2.1—8(1)(b)</w:t>
      </w:r>
    </w:p>
    <w:p w14:paraId="7D4B241B" w14:textId="77777777" w:rsidR="00B84C9A" w:rsidRPr="00C83364" w:rsidRDefault="00B84C9A" w:rsidP="00B84C9A">
      <w:pPr>
        <w:pStyle w:val="FSCDraftingitem"/>
      </w:pPr>
      <w:r>
        <w:tab/>
        <w:t>Omit ‘lot’, substitute ‘*lot’.</w:t>
      </w:r>
    </w:p>
    <w:p w14:paraId="46B50C88" w14:textId="06C1CAD6" w:rsidR="00B84C9A" w:rsidRDefault="00B84C9A" w:rsidP="00B84C9A">
      <w:pPr>
        <w:pStyle w:val="FSCDraftingitemheading"/>
      </w:pPr>
      <w:r>
        <w:t>[7]</w:t>
      </w:r>
      <w:r>
        <w:tab/>
      </w:r>
      <w:r w:rsidR="00403A48">
        <w:t>Paragraph</w:t>
      </w:r>
      <w:r>
        <w:t xml:space="preserve"> 1.2.1—8(1)(d)</w:t>
      </w:r>
    </w:p>
    <w:p w14:paraId="2AAE8677" w14:textId="77777777" w:rsidR="00B84C9A" w:rsidRDefault="00B84C9A" w:rsidP="00B84C9A">
      <w:pPr>
        <w:pStyle w:val="FSCDraftingitem"/>
      </w:pPr>
      <w:r>
        <w:tab/>
        <w:t>Omit ‘warning’, substitute ‘*warning’.</w:t>
      </w:r>
    </w:p>
    <w:p w14:paraId="04693A88" w14:textId="538F35E7" w:rsidR="00B84C9A" w:rsidRDefault="00B84C9A" w:rsidP="00B84C9A">
      <w:pPr>
        <w:pStyle w:val="FSCDraftingitemheading"/>
      </w:pPr>
      <w:r>
        <w:t>[8]</w:t>
      </w:r>
      <w:r>
        <w:tab/>
      </w:r>
      <w:r w:rsidR="00403A48">
        <w:t>Paragraph</w:t>
      </w:r>
      <w:r>
        <w:t xml:space="preserve"> 1.2.1—8(1)(k)</w:t>
      </w:r>
    </w:p>
    <w:p w14:paraId="53F728D4" w14:textId="77777777" w:rsidR="00B84C9A" w:rsidRPr="00C83364" w:rsidRDefault="00B84C9A" w:rsidP="00B84C9A">
      <w:pPr>
        <w:pStyle w:val="FSCDraftingitem"/>
      </w:pPr>
      <w:r>
        <w:tab/>
        <w:t>Omit ‘foods’, substitute ‘*foods’.</w:t>
      </w:r>
    </w:p>
    <w:p w14:paraId="4BE63A69" w14:textId="3813C7AB" w:rsidR="00B84C9A" w:rsidRDefault="00B84C9A" w:rsidP="00B84C9A">
      <w:pPr>
        <w:pStyle w:val="FSCDraftingitemheading"/>
      </w:pPr>
      <w:r>
        <w:t>[9]</w:t>
      </w:r>
      <w:r>
        <w:tab/>
      </w:r>
      <w:r w:rsidR="00403A48">
        <w:t>Subparagraph</w:t>
      </w:r>
      <w:r>
        <w:t xml:space="preserve"> 1.2.1—8(1)(v)(i)</w:t>
      </w:r>
    </w:p>
    <w:p w14:paraId="5A5BAF7A" w14:textId="77777777" w:rsidR="00B84C9A" w:rsidRDefault="00B84C9A" w:rsidP="00B84C9A">
      <w:pPr>
        <w:pStyle w:val="FSCDraftingitem"/>
      </w:pPr>
      <w:r>
        <w:tab/>
        <w:t>Omit ‘average’, substitute ‘*average’.</w:t>
      </w:r>
    </w:p>
    <w:p w14:paraId="0A67B34A" w14:textId="77777777" w:rsidR="00B84C9A" w:rsidRDefault="00B84C9A" w:rsidP="00B84C9A">
      <w:pPr>
        <w:pStyle w:val="FSCDraftingitemheading"/>
      </w:pPr>
      <w:r>
        <w:t>[10]</w:t>
      </w:r>
      <w:r>
        <w:tab/>
        <w:t>Subsection 1.2.1—8(3)</w:t>
      </w:r>
    </w:p>
    <w:p w14:paraId="4755DACD" w14:textId="77777777" w:rsidR="00B84C9A" w:rsidRPr="00C83364" w:rsidRDefault="00B84C9A" w:rsidP="00B84C9A">
      <w:pPr>
        <w:pStyle w:val="FSCDraftingitem"/>
      </w:pPr>
      <w:r>
        <w:tab/>
        <w:t>Omit ‘warning’, substitute ‘*warning’.</w:t>
      </w:r>
    </w:p>
    <w:p w14:paraId="43B7B7CC" w14:textId="77777777" w:rsidR="00B84C9A" w:rsidRDefault="00B84C9A" w:rsidP="00B84C9A">
      <w:pPr>
        <w:pStyle w:val="FSCDraftingitemheading"/>
      </w:pPr>
      <w:r>
        <w:t>[11]</w:t>
      </w:r>
      <w:r>
        <w:tab/>
        <w:t>Section 1.2.1—10</w:t>
      </w:r>
    </w:p>
    <w:p w14:paraId="7A12F854" w14:textId="77777777" w:rsidR="00B84C9A" w:rsidRPr="00C83364" w:rsidRDefault="00B84C9A" w:rsidP="00B84C9A">
      <w:pPr>
        <w:pStyle w:val="FSCDraftingitem"/>
      </w:pPr>
      <w:r>
        <w:lastRenderedPageBreak/>
        <w:tab/>
        <w:t>Omit ‘caterer’, substitute ‘*caterer’.</w:t>
      </w:r>
    </w:p>
    <w:p w14:paraId="44CDABF2" w14:textId="69DFC269" w:rsidR="00B84C9A" w:rsidRDefault="00B84C9A" w:rsidP="00B84C9A">
      <w:pPr>
        <w:pStyle w:val="FSCDraftingitemheading"/>
      </w:pPr>
      <w:r>
        <w:t>[12]</w:t>
      </w:r>
      <w:r>
        <w:tab/>
      </w:r>
      <w:r w:rsidR="00403A48">
        <w:t>Paragraph</w:t>
      </w:r>
      <w:r>
        <w:t xml:space="preserve"> 1.2.1—12(3)(b)</w:t>
      </w:r>
    </w:p>
    <w:p w14:paraId="214A3F74" w14:textId="77777777" w:rsidR="00B84C9A" w:rsidRPr="00C83364" w:rsidRDefault="00B84C9A" w:rsidP="00B84C9A">
      <w:pPr>
        <w:pStyle w:val="FSCDraftingitem"/>
      </w:pPr>
      <w:r>
        <w:tab/>
        <w:t>Omit ‘fruit’, substitute ‘*fruit’.</w:t>
      </w:r>
    </w:p>
    <w:p w14:paraId="38710521" w14:textId="77777777" w:rsidR="00B84C9A" w:rsidRDefault="00B84C9A" w:rsidP="00B84C9A">
      <w:pPr>
        <w:pStyle w:val="FSCDraftingitemheading"/>
      </w:pPr>
      <w:r>
        <w:t>[13]</w:t>
      </w:r>
      <w:r>
        <w:tab/>
        <w:t>Subsection 1.2.1—15(b)</w:t>
      </w:r>
    </w:p>
    <w:p w14:paraId="62DEA179" w14:textId="77777777" w:rsidR="00B84C9A" w:rsidRDefault="00B84C9A" w:rsidP="00B84C9A">
      <w:pPr>
        <w:pStyle w:val="FSCDraftingitem"/>
      </w:pPr>
      <w:r>
        <w:tab/>
        <w:t>Omit ‘lot’, substitute ‘*lot’.</w:t>
      </w:r>
    </w:p>
    <w:p w14:paraId="11E57AAC" w14:textId="77777777" w:rsidR="00B84C9A" w:rsidRDefault="00B84C9A" w:rsidP="00B84C9A">
      <w:pPr>
        <w:pStyle w:val="FSCDraftingitemheading"/>
      </w:pPr>
      <w:r>
        <w:t>[14]</w:t>
      </w:r>
      <w:r>
        <w:tab/>
        <w:t>Subsection 1.2.1—15(c)</w:t>
      </w:r>
    </w:p>
    <w:p w14:paraId="2B9FD88D" w14:textId="77777777" w:rsidR="00B84C9A" w:rsidRPr="00C83364" w:rsidRDefault="00B84C9A" w:rsidP="00B84C9A">
      <w:pPr>
        <w:pStyle w:val="FSCDraftingitem"/>
      </w:pPr>
      <w:r>
        <w:tab/>
        <w:t>Omit ‘warning’, substitute ‘*warning’.</w:t>
      </w:r>
    </w:p>
    <w:p w14:paraId="2E435850" w14:textId="48322770" w:rsidR="00B84C9A" w:rsidRDefault="00B84C9A" w:rsidP="00B84C9A">
      <w:pPr>
        <w:pStyle w:val="FSCDraftingitemheading"/>
      </w:pPr>
      <w:r>
        <w:t>[15]</w:t>
      </w:r>
      <w:r>
        <w:tab/>
      </w:r>
      <w:r w:rsidR="00403A48">
        <w:t>Paragraph</w:t>
      </w:r>
      <w:r>
        <w:t xml:space="preserve"> 1.2.1—20(2)(b)</w:t>
      </w:r>
    </w:p>
    <w:p w14:paraId="689FCCA7" w14:textId="77777777" w:rsidR="00B84C9A" w:rsidRPr="00C83364" w:rsidRDefault="00B84C9A" w:rsidP="00B84C9A">
      <w:pPr>
        <w:pStyle w:val="FSCDraftingitem"/>
      </w:pPr>
      <w:r>
        <w:tab/>
        <w:t>Omit ‘lot’, substitute ‘*lot’.</w:t>
      </w:r>
    </w:p>
    <w:p w14:paraId="557B0978" w14:textId="471FBFBD" w:rsidR="00B84C9A" w:rsidRDefault="00B84C9A" w:rsidP="00B84C9A">
      <w:pPr>
        <w:pStyle w:val="FSCDraftingitemheading"/>
      </w:pPr>
      <w:r w:rsidRPr="00912B6C">
        <w:t>[16]</w:t>
      </w:r>
      <w:r>
        <w:tab/>
      </w:r>
      <w:r w:rsidR="00403A48">
        <w:t>Paragraph</w:t>
      </w:r>
      <w:r>
        <w:t xml:space="preserve"> 1.2.1—20(3)(c)</w:t>
      </w:r>
    </w:p>
    <w:p w14:paraId="6C272286" w14:textId="52C6F322" w:rsidR="00B84C9A" w:rsidRPr="00C83364" w:rsidRDefault="00B84C9A" w:rsidP="00B84C9A">
      <w:pPr>
        <w:pStyle w:val="FSCDraftingitem"/>
      </w:pPr>
      <w:r>
        <w:tab/>
        <w:t xml:space="preserve">Omit </w:t>
      </w:r>
      <w:r w:rsidR="002D7A7C">
        <w:t xml:space="preserve">the first occurrence of </w:t>
      </w:r>
      <w:r>
        <w:t>‘transportation’, substitute ‘*transportation’.</w:t>
      </w:r>
    </w:p>
    <w:p w14:paraId="34645808" w14:textId="77777777" w:rsidR="00B84C9A" w:rsidRDefault="00B84C9A" w:rsidP="00B84C9A">
      <w:pPr>
        <w:pStyle w:val="FSCh5Section"/>
      </w:pPr>
      <w:r>
        <w:t xml:space="preserve">Standard 1.2.5 – </w:t>
      </w:r>
      <w:r w:rsidRPr="005E2E8F">
        <w:t>Information requirements – date marking of food for sale</w:t>
      </w:r>
    </w:p>
    <w:p w14:paraId="0891ED5F" w14:textId="77777777" w:rsidR="00B84C9A" w:rsidRDefault="00B84C9A" w:rsidP="00B84C9A">
      <w:pPr>
        <w:pStyle w:val="FSCDraftingitemheading"/>
      </w:pPr>
      <w:r>
        <w:t>[17]</w:t>
      </w:r>
      <w:r>
        <w:tab/>
        <w:t>Subsection 1.2.5—3(3)</w:t>
      </w:r>
    </w:p>
    <w:p w14:paraId="614C0D68" w14:textId="77777777" w:rsidR="00B84C9A" w:rsidRPr="00C83364" w:rsidRDefault="00B84C9A" w:rsidP="00B84C9A">
      <w:pPr>
        <w:pStyle w:val="FSCDraftingitem"/>
      </w:pPr>
      <w:r>
        <w:tab/>
        <w:t>Omit ‘small package’, substitute ‘*small package’.</w:t>
      </w:r>
    </w:p>
    <w:p w14:paraId="3DAB3BF4" w14:textId="77777777" w:rsidR="00B84C9A" w:rsidRDefault="00B84C9A" w:rsidP="00B84C9A">
      <w:pPr>
        <w:pStyle w:val="FSCh5Section"/>
      </w:pPr>
      <w:r>
        <w:t xml:space="preserve">Standard 1.2.8 – </w:t>
      </w:r>
      <w:r w:rsidRPr="005E2E8F">
        <w:t>Nutrition information requirements</w:t>
      </w:r>
    </w:p>
    <w:p w14:paraId="6D27CC11" w14:textId="77777777" w:rsidR="00B84C9A" w:rsidRDefault="00B84C9A" w:rsidP="00B84C9A">
      <w:pPr>
        <w:pStyle w:val="FSCDraftingitemheading"/>
      </w:pPr>
      <w:r>
        <w:t>[18]</w:t>
      </w:r>
      <w:r>
        <w:tab/>
        <w:t>Section 1.2.8—4</w:t>
      </w:r>
    </w:p>
    <w:p w14:paraId="2ACC8C82" w14:textId="77777777" w:rsidR="00B84C9A" w:rsidRPr="0021756B" w:rsidRDefault="00B84C9A" w:rsidP="00B84C9A">
      <w:pPr>
        <w:pStyle w:val="FSCDraftingitem"/>
      </w:pPr>
      <w:r>
        <w:tab/>
        <w:t>Insert in alphabetical order</w:t>
      </w:r>
    </w:p>
    <w:p w14:paraId="04371319" w14:textId="77777777" w:rsidR="00B84C9A" w:rsidRDefault="00B84C9A" w:rsidP="00B84C9A">
      <w:pPr>
        <w:pStyle w:val="FSCDraftingitem"/>
        <w:ind w:left="1701"/>
        <w:rPr>
          <w:sz w:val="22"/>
          <w:szCs w:val="24"/>
          <w:lang w:bidi="en-US"/>
        </w:rPr>
      </w:pPr>
      <w:r w:rsidRPr="00BD6A2F">
        <w:tab/>
      </w:r>
      <w:r w:rsidRPr="00BD6A2F">
        <w:rPr>
          <w:b/>
          <w:i/>
        </w:rPr>
        <w:t>average quantity</w:t>
      </w:r>
      <w:r w:rsidRPr="00BD6A2F">
        <w:t>, of a substance in a food, means the average, for such foods from that producer or manufacturer, of:</w:t>
      </w:r>
    </w:p>
    <w:p w14:paraId="4FE45E94" w14:textId="77777777" w:rsidR="00B84C9A" w:rsidRPr="00BD6A2F" w:rsidRDefault="00B84C9A" w:rsidP="00B84C9A">
      <w:pPr>
        <w:pStyle w:val="FSCtPara"/>
      </w:pPr>
      <w:r w:rsidRPr="00BD6A2F">
        <w:tab/>
        <w:t>(a)</w:t>
      </w:r>
      <w:r w:rsidRPr="00BD6A2F">
        <w:tab/>
        <w:t>where a serving or reference amount is specified—the amount of the substance that such a serving or reference amount contains; or</w:t>
      </w:r>
    </w:p>
    <w:p w14:paraId="070D2BF6" w14:textId="77777777" w:rsidR="00B84C9A" w:rsidRPr="00BD6A2F" w:rsidRDefault="00B84C9A" w:rsidP="00B84C9A">
      <w:pPr>
        <w:pStyle w:val="FSCtPara"/>
      </w:pPr>
      <w:r w:rsidRPr="00BD6A2F">
        <w:tab/>
        <w:t>(b)</w:t>
      </w:r>
      <w:r w:rsidRPr="00BD6A2F">
        <w:tab/>
        <w:t>otherwise—the proportion of that substance in the food, expressed as a percentage.</w:t>
      </w:r>
    </w:p>
    <w:p w14:paraId="1F5C27D4" w14:textId="77777777" w:rsidR="00B84C9A" w:rsidRPr="00C83364" w:rsidRDefault="00B84C9A" w:rsidP="00B84C9A">
      <w:pPr>
        <w:pStyle w:val="FSCnMain"/>
      </w:pPr>
      <w:r w:rsidRPr="00BD6A2F">
        <w:tab/>
      </w:r>
      <w:r w:rsidRPr="00BD6A2F">
        <w:rPr>
          <w:b/>
          <w:i/>
        </w:rPr>
        <w:t>Note</w:t>
      </w:r>
      <w:r w:rsidRPr="00BD6A2F">
        <w:t xml:space="preserve"> </w:t>
      </w:r>
      <w:r w:rsidRPr="00BD6A2F">
        <w:tab/>
        <w:t>See also section 1.1.1—6.</w:t>
      </w:r>
    </w:p>
    <w:p w14:paraId="2D70B0FB" w14:textId="77777777" w:rsidR="00B84C9A" w:rsidRPr="0021756B" w:rsidRDefault="00B84C9A" w:rsidP="00B84C9A">
      <w:pPr>
        <w:pStyle w:val="FSCDraftingitemheading"/>
      </w:pPr>
      <w:r>
        <w:t>[19</w:t>
      </w:r>
      <w:r w:rsidRPr="0021756B">
        <w:t>]</w:t>
      </w:r>
      <w:r w:rsidRPr="0021756B">
        <w:tab/>
        <w:t>Subsection 1.2.8—6(1)</w:t>
      </w:r>
    </w:p>
    <w:p w14:paraId="5742532A" w14:textId="77777777" w:rsidR="00B84C9A" w:rsidRDefault="00B84C9A" w:rsidP="00B84C9A">
      <w:pPr>
        <w:pStyle w:val="FSCDraftingitemheading"/>
        <w:rPr>
          <w:b w:val="0"/>
        </w:rPr>
      </w:pPr>
      <w:r w:rsidRPr="0021756B">
        <w:tab/>
      </w:r>
      <w:r>
        <w:rPr>
          <w:b w:val="0"/>
        </w:rPr>
        <w:t>Repeal</w:t>
      </w:r>
      <w:r w:rsidRPr="0021756B">
        <w:rPr>
          <w:b w:val="0"/>
        </w:rPr>
        <w:t xml:space="preserve"> the subsection, substitute</w:t>
      </w:r>
    </w:p>
    <w:p w14:paraId="267D6520" w14:textId="77777777" w:rsidR="00B84C9A" w:rsidRPr="001D1563" w:rsidRDefault="00B84C9A" w:rsidP="00B84C9A">
      <w:pPr>
        <w:pStyle w:val="FSCtMain"/>
      </w:pPr>
      <w:r w:rsidRPr="001D1563">
        <w:tab/>
        <w:t>(1)</w:t>
      </w:r>
      <w:r w:rsidRPr="001D1563">
        <w:tab/>
        <w:t>A nutrition information panel must contain the following information:</w:t>
      </w:r>
    </w:p>
    <w:p w14:paraId="339D418F" w14:textId="77777777" w:rsidR="00B84C9A" w:rsidRPr="001D1563" w:rsidRDefault="00B84C9A" w:rsidP="00B84C9A">
      <w:pPr>
        <w:pStyle w:val="FSCtPara"/>
      </w:pPr>
      <w:r w:rsidRPr="001D1563">
        <w:tab/>
        <w:t>(a)</w:t>
      </w:r>
      <w:r w:rsidRPr="001D1563">
        <w:tab/>
        <w:t>the number of servings in the package, expressed as either:</w:t>
      </w:r>
    </w:p>
    <w:p w14:paraId="32E8E8FC" w14:textId="77777777" w:rsidR="00B84C9A" w:rsidRPr="001D1563" w:rsidRDefault="00B84C9A" w:rsidP="00B84C9A">
      <w:pPr>
        <w:pStyle w:val="FSCtSubpara"/>
      </w:pPr>
      <w:r w:rsidRPr="001D1563">
        <w:tab/>
        <w:t>(i)</w:t>
      </w:r>
      <w:r w:rsidRPr="001D1563">
        <w:tab/>
        <w:t>the number of servings of the food; or</w:t>
      </w:r>
    </w:p>
    <w:p w14:paraId="2C3EE3D0" w14:textId="77777777" w:rsidR="00B84C9A" w:rsidRPr="001D1563" w:rsidRDefault="00B84C9A" w:rsidP="00B84C9A">
      <w:pPr>
        <w:pStyle w:val="FSCtSubpara"/>
      </w:pPr>
      <w:r w:rsidRPr="001D1563">
        <w:tab/>
        <w:t>(ii)</w:t>
      </w:r>
      <w:r w:rsidRPr="001D1563">
        <w:tab/>
        <w:t>if the weight or the volume of the food as packaged is variable—the number of servings of the food per kilogram, or other unit as appropriate;</w:t>
      </w:r>
    </w:p>
    <w:p w14:paraId="03B67B5B" w14:textId="77777777" w:rsidR="00B84C9A" w:rsidRPr="001D1563" w:rsidRDefault="00B84C9A" w:rsidP="00B84C9A">
      <w:pPr>
        <w:pStyle w:val="FSCtPara"/>
      </w:pPr>
      <w:r>
        <w:tab/>
        <w:t>(b)</w:t>
      </w:r>
      <w:r>
        <w:tab/>
        <w:t xml:space="preserve">the </w:t>
      </w:r>
      <w:r w:rsidRPr="001D1563">
        <w:t>average quantity of the food in a serving expressed in:</w:t>
      </w:r>
    </w:p>
    <w:p w14:paraId="0AA70EE7" w14:textId="77777777" w:rsidR="00B84C9A" w:rsidRPr="001D1563" w:rsidRDefault="00B84C9A" w:rsidP="00B84C9A">
      <w:pPr>
        <w:pStyle w:val="FSCtSubpara"/>
      </w:pPr>
      <w:r w:rsidRPr="001D1563">
        <w:tab/>
        <w:t>(i)</w:t>
      </w:r>
      <w:r w:rsidRPr="001D1563">
        <w:tab/>
        <w:t>for a solid or semi-solid food—grams; or</w:t>
      </w:r>
    </w:p>
    <w:p w14:paraId="45F37A47" w14:textId="77777777" w:rsidR="00B84C9A" w:rsidRPr="001D1563" w:rsidRDefault="00B84C9A" w:rsidP="00B84C9A">
      <w:pPr>
        <w:pStyle w:val="FSCtSubpara"/>
      </w:pPr>
      <w:r w:rsidRPr="001D1563">
        <w:tab/>
        <w:t>(ii)</w:t>
      </w:r>
      <w:r w:rsidRPr="001D1563">
        <w:tab/>
        <w:t>for a beverage or other liquid food—millilitres;</w:t>
      </w:r>
    </w:p>
    <w:p w14:paraId="28A6BEC6" w14:textId="77777777" w:rsidR="00B84C9A" w:rsidRPr="001D1563" w:rsidRDefault="00B84C9A" w:rsidP="00B84C9A">
      <w:pPr>
        <w:pStyle w:val="FSCtPara"/>
      </w:pPr>
      <w:r w:rsidRPr="001D1563">
        <w:tab/>
        <w:t>(c)</w:t>
      </w:r>
      <w:r w:rsidRPr="001D1563">
        <w:tab/>
        <w:t>the *unit quantity of the food;</w:t>
      </w:r>
    </w:p>
    <w:p w14:paraId="1FF188A0" w14:textId="77777777" w:rsidR="00B84C9A" w:rsidRPr="001D1563" w:rsidRDefault="00B84C9A" w:rsidP="00B84C9A">
      <w:pPr>
        <w:pStyle w:val="FSCtPara"/>
      </w:pPr>
      <w:r w:rsidRPr="001D1563">
        <w:tab/>
        <w:t>(d)</w:t>
      </w:r>
      <w:r w:rsidRPr="001D1563">
        <w:tab/>
        <w:t>for a serving of the food and a unit quantity of the food:</w:t>
      </w:r>
    </w:p>
    <w:p w14:paraId="10131BAC" w14:textId="77777777" w:rsidR="00B84C9A" w:rsidRPr="001D1563" w:rsidRDefault="00B84C9A" w:rsidP="00B84C9A">
      <w:pPr>
        <w:pStyle w:val="FSCtSubpara"/>
      </w:pPr>
      <w:r w:rsidRPr="001D1563">
        <w:tab/>
        <w:t>(i)</w:t>
      </w:r>
      <w:r w:rsidRPr="001D1563">
        <w:tab/>
        <w:t>the *average energy content expressed in kilojoules or both in kilojoules a</w:t>
      </w:r>
      <w:r w:rsidRPr="002F0453">
        <w:t>nd in kilocalories;</w:t>
      </w:r>
      <w:r w:rsidRPr="001D1563">
        <w:t xml:space="preserve"> and</w:t>
      </w:r>
    </w:p>
    <w:p w14:paraId="48195C24" w14:textId="77777777" w:rsidR="00B84C9A" w:rsidRPr="001D1563" w:rsidRDefault="00B84C9A" w:rsidP="00B84C9A">
      <w:pPr>
        <w:pStyle w:val="FSCtSubpara"/>
      </w:pPr>
      <w:r w:rsidRPr="001D1563">
        <w:tab/>
        <w:t>(ii)</w:t>
      </w:r>
      <w:r w:rsidRPr="001D1563">
        <w:tab/>
        <w:t xml:space="preserve">the </w:t>
      </w:r>
      <w:r>
        <w:t>*</w:t>
      </w:r>
      <w:r w:rsidRPr="001D1563">
        <w:t xml:space="preserve">average quantity of </w:t>
      </w:r>
    </w:p>
    <w:p w14:paraId="0FF0B5EF" w14:textId="77777777" w:rsidR="00B84C9A" w:rsidRPr="00170B0A" w:rsidRDefault="00B84C9A" w:rsidP="00B84C9A">
      <w:pPr>
        <w:pStyle w:val="FSCtSubsub"/>
      </w:pPr>
      <w:r>
        <w:tab/>
        <w:t>(A)</w:t>
      </w:r>
      <w:r>
        <w:tab/>
      </w:r>
      <w:r w:rsidRPr="001D1563">
        <w:t>prote</w:t>
      </w:r>
      <w:r w:rsidRPr="00170B0A">
        <w:t xml:space="preserve">in, carbohydrate, sugars, fat and, </w:t>
      </w:r>
    </w:p>
    <w:p w14:paraId="20805809" w14:textId="77777777" w:rsidR="00B84C9A" w:rsidRPr="001D1563" w:rsidRDefault="00B84C9A" w:rsidP="00B84C9A">
      <w:pPr>
        <w:pStyle w:val="FSCtSubsub"/>
      </w:pPr>
      <w:r>
        <w:tab/>
        <w:t>(B)</w:t>
      </w:r>
      <w:r>
        <w:tab/>
      </w:r>
      <w:r w:rsidRPr="00170B0A">
        <w:t>subje</w:t>
      </w:r>
      <w:r w:rsidRPr="001D1563">
        <w:t>ct to subsection (4), saturated fatty acids, expressed in grams; and</w:t>
      </w:r>
    </w:p>
    <w:p w14:paraId="76BE0C4F" w14:textId="77777777" w:rsidR="00B84C9A" w:rsidRPr="001D1563" w:rsidRDefault="00B84C9A" w:rsidP="00B84C9A">
      <w:pPr>
        <w:pStyle w:val="FSCtSubpara"/>
      </w:pPr>
      <w:r w:rsidRPr="001D1563">
        <w:tab/>
        <w:t>(iii)</w:t>
      </w:r>
      <w:r w:rsidRPr="001D1563">
        <w:tab/>
        <w:t xml:space="preserve">the average quantity of sodium, expressed in milligrams or both </w:t>
      </w:r>
      <w:r w:rsidRPr="001D1563">
        <w:lastRenderedPageBreak/>
        <w:t>milligrams and millimoles; and</w:t>
      </w:r>
    </w:p>
    <w:p w14:paraId="73EB37FE" w14:textId="77777777" w:rsidR="00B84C9A" w:rsidRPr="001D1563" w:rsidRDefault="00B84C9A" w:rsidP="00B84C9A">
      <w:pPr>
        <w:pStyle w:val="FSCtSubpara"/>
      </w:pPr>
      <w:r w:rsidRPr="001D1563">
        <w:tab/>
        <w:t>(iv)</w:t>
      </w:r>
      <w:r w:rsidRPr="001D1563">
        <w:tab/>
        <w:t>the name and the average quantity of any other nutrient or *biologically active substance in respect of which a *claim requiring nutrition information is made, expressed in grams, milligrams, micrograms or other units as appropriate;</w:t>
      </w:r>
    </w:p>
    <w:p w14:paraId="21D010DF" w14:textId="77777777" w:rsidR="00B84C9A" w:rsidRPr="001D1563" w:rsidRDefault="00B84C9A" w:rsidP="00B84C9A">
      <w:pPr>
        <w:pStyle w:val="FSCtPara"/>
      </w:pPr>
      <w:r w:rsidRPr="001D1563">
        <w:tab/>
        <w:t>(e)</w:t>
      </w:r>
      <w:r w:rsidRPr="001D1563">
        <w:tab/>
        <w:t>any other matter this Code requires to be included.</w:t>
      </w:r>
    </w:p>
    <w:p w14:paraId="46240FC1" w14:textId="77777777" w:rsidR="00B84C9A" w:rsidRPr="0021756B" w:rsidRDefault="00B84C9A" w:rsidP="00B84C9A">
      <w:pPr>
        <w:pStyle w:val="FSCDraftingitemheading"/>
      </w:pPr>
      <w:r>
        <w:t>[20]</w:t>
      </w:r>
      <w:r>
        <w:tab/>
        <w:t>Subsection 1.2.8—6(7</w:t>
      </w:r>
      <w:r w:rsidRPr="0021756B">
        <w:t>)</w:t>
      </w:r>
    </w:p>
    <w:p w14:paraId="707D49A9" w14:textId="77777777" w:rsidR="00B84C9A" w:rsidRDefault="00B84C9A" w:rsidP="00B84C9A">
      <w:pPr>
        <w:pStyle w:val="FSCDraftingitemheading"/>
        <w:rPr>
          <w:b w:val="0"/>
        </w:rPr>
      </w:pPr>
      <w:r w:rsidRPr="0021756B">
        <w:tab/>
      </w:r>
      <w:r w:rsidRPr="0021756B">
        <w:rPr>
          <w:b w:val="0"/>
        </w:rPr>
        <w:t xml:space="preserve">Omit </w:t>
      </w:r>
      <w:r>
        <w:rPr>
          <w:b w:val="0"/>
        </w:rPr>
        <w:t>‘*unavailable carbohydrate’, substitute ‘unavailable carbohydrate’.</w:t>
      </w:r>
    </w:p>
    <w:p w14:paraId="0192574C" w14:textId="4A17E7BF" w:rsidR="00403A48" w:rsidRPr="0021756B" w:rsidRDefault="00403A48" w:rsidP="00403A48">
      <w:pPr>
        <w:pStyle w:val="FSCDraftingitemheading"/>
      </w:pPr>
      <w:r w:rsidRPr="00265C2D">
        <w:t>[2</w:t>
      </w:r>
      <w:r w:rsidRPr="00650142">
        <w:t>1]</w:t>
      </w:r>
      <w:r>
        <w:tab/>
        <w:t>Paragraph 1.2.8—14(1</w:t>
      </w:r>
      <w:r w:rsidRPr="0021756B">
        <w:t>)</w:t>
      </w:r>
      <w:r>
        <w:t>(a)</w:t>
      </w:r>
    </w:p>
    <w:p w14:paraId="662BB395" w14:textId="2658F361" w:rsidR="00403A48" w:rsidRDefault="00403A48" w:rsidP="00403A48">
      <w:pPr>
        <w:pStyle w:val="FSCDraftingitemheading"/>
        <w:rPr>
          <w:b w:val="0"/>
        </w:rPr>
      </w:pPr>
      <w:r w:rsidRPr="0021756B">
        <w:tab/>
      </w:r>
      <w:r w:rsidRPr="0021756B">
        <w:rPr>
          <w:b w:val="0"/>
        </w:rPr>
        <w:t xml:space="preserve">Omit </w:t>
      </w:r>
      <w:r w:rsidR="00265C2D">
        <w:rPr>
          <w:b w:val="0"/>
        </w:rPr>
        <w:t>‘*average quantity</w:t>
      </w:r>
      <w:r>
        <w:rPr>
          <w:b w:val="0"/>
        </w:rPr>
        <w:t>’, substitute ‘</w:t>
      </w:r>
      <w:r w:rsidR="00265C2D">
        <w:rPr>
          <w:b w:val="0"/>
        </w:rPr>
        <w:t>average quantity</w:t>
      </w:r>
      <w:r>
        <w:rPr>
          <w:b w:val="0"/>
        </w:rPr>
        <w:t>’.</w:t>
      </w:r>
    </w:p>
    <w:p w14:paraId="117FBD7A" w14:textId="77777777" w:rsidR="00B84C9A" w:rsidRPr="00286C5A" w:rsidRDefault="00B84C9A" w:rsidP="00B84C9A">
      <w:pPr>
        <w:pStyle w:val="FSCh5Section"/>
        <w:rPr>
          <w:highlight w:val="yellow"/>
        </w:rPr>
      </w:pPr>
      <w:r w:rsidRPr="0050155C">
        <w:t>Standard 1.6.1 – Microbiological limits in food</w:t>
      </w:r>
    </w:p>
    <w:p w14:paraId="6C94A624" w14:textId="280B9D83" w:rsidR="00B84C9A" w:rsidRPr="0050155C" w:rsidRDefault="00B84C9A" w:rsidP="00B84C9A">
      <w:pPr>
        <w:pStyle w:val="FSCDraftingitemheading"/>
        <w:keepNext/>
      </w:pPr>
      <w:r>
        <w:t>[2</w:t>
      </w:r>
      <w:r w:rsidR="00DE4DAF">
        <w:t>2</w:t>
      </w:r>
      <w:r>
        <w:t>]</w:t>
      </w:r>
      <w:r>
        <w:tab/>
        <w:t>Subsection 1.6.1—3(2)</w:t>
      </w:r>
    </w:p>
    <w:p w14:paraId="1DB6B575" w14:textId="77777777" w:rsidR="00B84C9A" w:rsidRPr="0050155C" w:rsidRDefault="00B84C9A" w:rsidP="00B84C9A">
      <w:pPr>
        <w:pStyle w:val="FSCDraftingitem"/>
      </w:pPr>
      <w:r w:rsidRPr="0050155C">
        <w:tab/>
        <w:t>Omit</w:t>
      </w:r>
      <w:r>
        <w:t xml:space="preserve"> ‘</w:t>
      </w:r>
      <w:r w:rsidRPr="001D1563">
        <w:t>S27—3</w:t>
      </w:r>
      <w:r w:rsidRPr="0050155C">
        <w:t>’, substitu</w:t>
      </w:r>
      <w:r>
        <w:t>te ‘S27—4</w:t>
      </w:r>
      <w:r w:rsidRPr="0050155C">
        <w:t>’</w:t>
      </w:r>
      <w:r>
        <w:t>.</w:t>
      </w:r>
    </w:p>
    <w:p w14:paraId="055BFF15" w14:textId="77777777" w:rsidR="00B84C9A" w:rsidRPr="00353B17" w:rsidRDefault="00B84C9A" w:rsidP="00B84C9A">
      <w:pPr>
        <w:pStyle w:val="FSCh5Section"/>
      </w:pPr>
      <w:r w:rsidRPr="00353B17">
        <w:t>Standard 2.2.3 – Fish and fish products</w:t>
      </w:r>
    </w:p>
    <w:p w14:paraId="3555773C" w14:textId="60A67AFC" w:rsidR="00B84C9A" w:rsidRPr="00353B17" w:rsidRDefault="00B84C9A" w:rsidP="00B84C9A">
      <w:pPr>
        <w:pStyle w:val="FSCDraftingitemheading"/>
        <w:keepNext/>
      </w:pPr>
      <w:r>
        <w:t>[2</w:t>
      </w:r>
      <w:r w:rsidR="00DE4DAF">
        <w:t>3</w:t>
      </w:r>
      <w:r w:rsidRPr="00353B17">
        <w:t>]</w:t>
      </w:r>
      <w:r w:rsidRPr="00353B17">
        <w:tab/>
        <w:t>Note 3</w:t>
      </w:r>
    </w:p>
    <w:p w14:paraId="2ACC11E3" w14:textId="77777777" w:rsidR="00B84C9A" w:rsidRPr="00353B17" w:rsidRDefault="00B84C9A" w:rsidP="00B84C9A">
      <w:pPr>
        <w:pStyle w:val="FSCDraftingitem"/>
      </w:pPr>
      <w:r w:rsidRPr="00353B17">
        <w:tab/>
        <w:t>Omit the Note, substitute</w:t>
      </w:r>
    </w:p>
    <w:p w14:paraId="71D70A2D" w14:textId="77777777" w:rsidR="00B84C9A" w:rsidRPr="001D1563" w:rsidRDefault="00B84C9A" w:rsidP="00B84C9A">
      <w:pPr>
        <w:pStyle w:val="FSCnatHeading"/>
      </w:pPr>
      <w:r w:rsidRPr="006768E5">
        <w:tab/>
      </w:r>
      <w:r w:rsidRPr="006768E5">
        <w:rPr>
          <w:b/>
          <w:i/>
        </w:rPr>
        <w:t>N</w:t>
      </w:r>
      <w:r w:rsidRPr="00E16069">
        <w:rPr>
          <w:b/>
          <w:i/>
        </w:rPr>
        <w:t>ote</w:t>
      </w:r>
      <w:r w:rsidRPr="001D1563">
        <w:rPr>
          <w:b/>
          <w:i/>
        </w:rPr>
        <w:t xml:space="preserve"> 3</w:t>
      </w:r>
      <w:r w:rsidRPr="001D1563">
        <w:tab/>
        <w:t xml:space="preserve">This Code does not </w:t>
      </w:r>
      <w:r>
        <w:t>define specific names for fish.</w:t>
      </w:r>
    </w:p>
    <w:p w14:paraId="61AE62F2" w14:textId="77777777" w:rsidR="00B84C9A" w:rsidRPr="001D1563" w:rsidRDefault="00B84C9A" w:rsidP="00B84C9A">
      <w:pPr>
        <w:pStyle w:val="FSCnMain"/>
      </w:pPr>
      <w:r w:rsidRPr="001D1563">
        <w:tab/>
        <w:t>1.</w:t>
      </w:r>
      <w:r w:rsidRPr="001D1563">
        <w:tab/>
        <w:t>An Australian Fish Names Standard (AS SSA 5300) has been published which provides guidance on standard fish names to be used in Australia.</w:t>
      </w:r>
      <w:r>
        <w:t xml:space="preserve">  </w:t>
      </w:r>
      <w:r w:rsidRPr="001D1563">
        <w:t>Hard copie</w:t>
      </w:r>
      <w:r>
        <w:t xml:space="preserve">s of the Standard </w:t>
      </w:r>
      <w:r w:rsidRPr="001D1563">
        <w:t>are a</w:t>
      </w:r>
      <w:r>
        <w:t>vailable</w:t>
      </w:r>
      <w:r w:rsidRPr="001D1563">
        <w:t xml:space="preserve"> at </w:t>
      </w:r>
      <w:hyperlink r:id="rId21" w:history="1">
        <w:r w:rsidRPr="00D35C17">
          <w:rPr>
            <w:rStyle w:val="Hyperlink"/>
          </w:rPr>
          <w:t>https://infostore.saiglobal.com/en-au/Standards/AS-5300-2015-111200_SAIG_AS_AS_232622/</w:t>
        </w:r>
      </w:hyperlink>
      <w:r w:rsidRPr="001D1563">
        <w:t>.</w:t>
      </w:r>
      <w:r>
        <w:t xml:space="preserve"> </w:t>
      </w:r>
    </w:p>
    <w:p w14:paraId="7A16CED4" w14:textId="77777777" w:rsidR="00B84C9A" w:rsidRPr="00C76C59" w:rsidRDefault="00B84C9A" w:rsidP="00B84C9A">
      <w:pPr>
        <w:pStyle w:val="FSCnMain"/>
        <w:rPr>
          <w:szCs w:val="16"/>
        </w:rPr>
      </w:pPr>
      <w:r w:rsidRPr="001D1563">
        <w:tab/>
        <w:t>2.</w:t>
      </w:r>
      <w:r w:rsidRPr="001D1563">
        <w:tab/>
        <w:t xml:space="preserve">A searchable </w:t>
      </w:r>
      <w:r w:rsidRPr="00C76C59">
        <w:rPr>
          <w:szCs w:val="16"/>
        </w:rPr>
        <w:t xml:space="preserve">database of Australian Standard Fish Names is available at </w:t>
      </w:r>
      <w:hyperlink r:id="rId22" w:history="1">
        <w:r w:rsidRPr="00D35C17">
          <w:rPr>
            <w:rStyle w:val="Hyperlink"/>
            <w:szCs w:val="16"/>
          </w:rPr>
          <w:t>http://www.fishnames.com.au</w:t>
        </w:r>
      </w:hyperlink>
      <w:r w:rsidRPr="00C76C59">
        <w:rPr>
          <w:szCs w:val="16"/>
        </w:rPr>
        <w:t>.</w:t>
      </w:r>
      <w:r>
        <w:t xml:space="preserve"> </w:t>
      </w:r>
      <w:r w:rsidRPr="001D1563">
        <w:t xml:space="preserve"> </w:t>
      </w:r>
      <w:r>
        <w:t xml:space="preserve"> </w:t>
      </w:r>
    </w:p>
    <w:p w14:paraId="580990F4" w14:textId="1B24AA70" w:rsidR="00B84C9A" w:rsidRPr="00D73174" w:rsidRDefault="00B84C9A" w:rsidP="00B84C9A">
      <w:pPr>
        <w:pStyle w:val="FSCnMain"/>
        <w:rPr>
          <w:szCs w:val="16"/>
        </w:rPr>
      </w:pPr>
      <w:r>
        <w:rPr>
          <w:szCs w:val="16"/>
        </w:rPr>
        <w:tab/>
        <w:t>3.</w:t>
      </w:r>
      <w:r>
        <w:rPr>
          <w:szCs w:val="16"/>
        </w:rPr>
        <w:tab/>
        <w:t xml:space="preserve">New Zealand common, Maori, and scientific names for fish species are available at </w:t>
      </w:r>
      <w:r w:rsidR="00DC27C5" w:rsidRPr="00DC27C5">
        <w:rPr>
          <w:rStyle w:val="Hyperlink"/>
          <w:szCs w:val="16"/>
        </w:rPr>
        <w:t>https://www.mpi.govt.nz/food-business/seafood-processing-storage-testing/fish-names-labelling-requirements/.</w:t>
      </w:r>
    </w:p>
    <w:p w14:paraId="020AB6E3" w14:textId="77777777" w:rsidR="00B84C9A" w:rsidRPr="00353B17" w:rsidRDefault="00B84C9A" w:rsidP="00B84C9A">
      <w:pPr>
        <w:pStyle w:val="FSCh5Section"/>
      </w:pPr>
      <w:r>
        <w:t>Standard 2.6</w:t>
      </w:r>
      <w:r w:rsidRPr="00353B17">
        <w:t xml:space="preserve">.3 – </w:t>
      </w:r>
      <w:r>
        <w:t>Kava</w:t>
      </w:r>
    </w:p>
    <w:p w14:paraId="7016D88F" w14:textId="6DC911ED" w:rsidR="00B84C9A" w:rsidRPr="00B76D70" w:rsidRDefault="00B84C9A" w:rsidP="00B84C9A">
      <w:pPr>
        <w:pStyle w:val="FSCDraftingitemheading"/>
        <w:keepNext/>
      </w:pPr>
      <w:r>
        <w:t>[2</w:t>
      </w:r>
      <w:r w:rsidR="00DE4DAF">
        <w:t>4</w:t>
      </w:r>
      <w:r w:rsidRPr="00B76D70">
        <w:t>]</w:t>
      </w:r>
      <w:r w:rsidRPr="00B76D70">
        <w:tab/>
        <w:t>Section 2.6.3—4 Note</w:t>
      </w:r>
    </w:p>
    <w:p w14:paraId="377EEBB3" w14:textId="77777777" w:rsidR="00B84C9A" w:rsidRPr="00B76D70" w:rsidRDefault="00B84C9A" w:rsidP="00B84C9A">
      <w:pPr>
        <w:pStyle w:val="FSCDraftingitem"/>
      </w:pPr>
      <w:r w:rsidRPr="00B76D70">
        <w:tab/>
        <w:t>Omit ‘1.2.1—9(4)(c)’, substitute ‘1.2.1—9(3)(f)’</w:t>
      </w:r>
    </w:p>
    <w:p w14:paraId="1B250546" w14:textId="77777777" w:rsidR="00B84C9A" w:rsidRPr="00353B17" w:rsidRDefault="00B84C9A" w:rsidP="00B84C9A">
      <w:pPr>
        <w:pStyle w:val="FSCh5Section"/>
      </w:pPr>
      <w:r>
        <w:t>Standard 3.2</w:t>
      </w:r>
      <w:r w:rsidRPr="00353B17">
        <w:t xml:space="preserve">.3 – </w:t>
      </w:r>
      <w:r>
        <w:t>Food Premises and Equipment</w:t>
      </w:r>
    </w:p>
    <w:p w14:paraId="764820B3" w14:textId="55C19F04" w:rsidR="00B84C9A" w:rsidRPr="00B76D70" w:rsidRDefault="00B84C9A" w:rsidP="00B84C9A">
      <w:pPr>
        <w:pStyle w:val="FSCDraftingitemheading"/>
        <w:keepNext/>
      </w:pPr>
      <w:r w:rsidRPr="00B76D70">
        <w:t>[</w:t>
      </w:r>
      <w:r>
        <w:t>2</w:t>
      </w:r>
      <w:r w:rsidR="00DE4DAF">
        <w:t>5</w:t>
      </w:r>
      <w:r w:rsidRPr="00B76D70">
        <w:t>]</w:t>
      </w:r>
      <w:r w:rsidRPr="00B76D70">
        <w:tab/>
        <w:t>S</w:t>
      </w:r>
      <w:r>
        <w:t>ubs</w:t>
      </w:r>
      <w:r w:rsidRPr="00B76D70">
        <w:t xml:space="preserve">ection </w:t>
      </w:r>
      <w:r>
        <w:t>3.2.3—3(d)</w:t>
      </w:r>
    </w:p>
    <w:p w14:paraId="481B5DCD" w14:textId="77777777" w:rsidR="00B84C9A" w:rsidRDefault="00B84C9A" w:rsidP="00B84C9A">
      <w:pPr>
        <w:pStyle w:val="FSCDraftingitem"/>
      </w:pPr>
      <w:r w:rsidRPr="00B76D70">
        <w:tab/>
        <w:t>Omit</w:t>
      </w:r>
      <w:r>
        <w:t xml:space="preserve"> ‘(ii)</w:t>
      </w:r>
      <w:r>
        <w:tab/>
        <w:t>not provide harbourage for pests’</w:t>
      </w:r>
      <w:r w:rsidRPr="00B76D70">
        <w:t xml:space="preserve">, </w:t>
      </w:r>
      <w:r>
        <w:t>substitute ‘(iii)</w:t>
      </w:r>
      <w:r>
        <w:tab/>
        <w:t xml:space="preserve">not provide </w:t>
      </w:r>
    </w:p>
    <w:p w14:paraId="5CEA552B" w14:textId="77777777" w:rsidR="00B84C9A" w:rsidRDefault="00B84C9A" w:rsidP="00B84C9A">
      <w:pPr>
        <w:pStyle w:val="FSCDraftingitem"/>
      </w:pPr>
      <w:r>
        <w:tab/>
        <w:t>harbourage for pests’.</w:t>
      </w:r>
    </w:p>
    <w:p w14:paraId="24D22857" w14:textId="77777777" w:rsidR="00B84C9A" w:rsidRPr="00EB5A19" w:rsidRDefault="00B84C9A" w:rsidP="00B84C9A">
      <w:pPr>
        <w:pStyle w:val="FSCh5Section"/>
      </w:pPr>
      <w:r w:rsidRPr="00EB5A19">
        <w:t>Standard 4.2.3 – Primary production and processing standard for meat</w:t>
      </w:r>
    </w:p>
    <w:p w14:paraId="2D6263A7" w14:textId="7FFE4845" w:rsidR="00B84C9A" w:rsidRPr="00EB5A19" w:rsidRDefault="00B84C9A" w:rsidP="00B84C9A">
      <w:pPr>
        <w:pStyle w:val="FSCDraftingitemheading"/>
        <w:keepNext/>
      </w:pPr>
      <w:r>
        <w:t>[2</w:t>
      </w:r>
      <w:r w:rsidR="00DE4DAF">
        <w:t>6</w:t>
      </w:r>
      <w:r w:rsidRPr="00EB5A19">
        <w:t>]</w:t>
      </w:r>
      <w:r w:rsidRPr="00EB5A19">
        <w:tab/>
        <w:t>Table of Provisions</w:t>
      </w:r>
    </w:p>
    <w:p w14:paraId="3295D389" w14:textId="77777777" w:rsidR="00B84C9A" w:rsidRPr="00EB5A19" w:rsidRDefault="00B84C9A" w:rsidP="00B84C9A">
      <w:pPr>
        <w:pStyle w:val="FSCDraftingitem"/>
      </w:pPr>
      <w:r w:rsidRPr="00EB5A19">
        <w:tab/>
        <w:t>Omit ‘sail’, substitute ‘sale’.</w:t>
      </w:r>
    </w:p>
    <w:p w14:paraId="38E10EC1" w14:textId="77777777" w:rsidR="00B84C9A" w:rsidRPr="00EB5A19" w:rsidRDefault="00B84C9A" w:rsidP="00B84C9A">
      <w:pPr>
        <w:pStyle w:val="FSCh5Section"/>
      </w:pPr>
      <w:r w:rsidRPr="00EB5A19">
        <w:t>Standard 4.2.4 – Primary production and processing standard for dairy products</w:t>
      </w:r>
    </w:p>
    <w:p w14:paraId="2CFFCFBE" w14:textId="59278DE1" w:rsidR="00B84C9A" w:rsidRPr="00EB5A19" w:rsidRDefault="00B84C9A" w:rsidP="00B84C9A">
      <w:pPr>
        <w:pStyle w:val="FSCDraftingitemheading"/>
        <w:keepNext/>
      </w:pPr>
      <w:r>
        <w:t>[2</w:t>
      </w:r>
      <w:r w:rsidR="00DE4DAF">
        <w:t>7</w:t>
      </w:r>
      <w:r w:rsidRPr="00EB5A19">
        <w:t>]</w:t>
      </w:r>
      <w:r w:rsidRPr="00EB5A19">
        <w:tab/>
        <w:t>Subsection 4.2.4—15(1) Editorial note</w:t>
      </w:r>
    </w:p>
    <w:p w14:paraId="6CD16664" w14:textId="77777777" w:rsidR="00B84C9A" w:rsidRPr="00EB5A19" w:rsidRDefault="00B84C9A" w:rsidP="00B84C9A">
      <w:pPr>
        <w:pStyle w:val="FSCDraftingitem"/>
        <w:ind w:left="851"/>
      </w:pPr>
      <w:r>
        <w:t>Omit</w:t>
      </w:r>
      <w:r w:rsidRPr="00EB5A19">
        <w:t xml:space="preserve"> ‘The provision concerning an applicable law of a State or Territory is a temporary one and will be reviewed by FSANZ under another proposal.’.</w:t>
      </w:r>
    </w:p>
    <w:p w14:paraId="3851F746" w14:textId="77777777" w:rsidR="00B84C9A" w:rsidRPr="00EB5A19" w:rsidRDefault="00B84C9A" w:rsidP="00B84C9A">
      <w:pPr>
        <w:pStyle w:val="FSCh5Section"/>
      </w:pPr>
      <w:r w:rsidRPr="00EB5A19">
        <w:t>Schedule 2 – Units of measurement</w:t>
      </w:r>
    </w:p>
    <w:p w14:paraId="3B881677" w14:textId="5D7AD2AB" w:rsidR="00B84C9A" w:rsidRPr="00EB5A19" w:rsidRDefault="00B84C9A" w:rsidP="00B84C9A">
      <w:pPr>
        <w:pStyle w:val="FSCDraftingitemheading"/>
      </w:pPr>
      <w:r>
        <w:t>[2</w:t>
      </w:r>
      <w:r w:rsidR="00DE4DAF">
        <w:t>8</w:t>
      </w:r>
      <w:r w:rsidRPr="00EB5A19">
        <w:t>]</w:t>
      </w:r>
      <w:r w:rsidRPr="00EB5A19">
        <w:tab/>
        <w:t>Section S2—2</w:t>
      </w:r>
    </w:p>
    <w:p w14:paraId="6ED2AB7E" w14:textId="77777777" w:rsidR="00B84C9A" w:rsidRPr="00EB5A19" w:rsidRDefault="00B84C9A" w:rsidP="00B84C9A">
      <w:pPr>
        <w:pStyle w:val="FSCDraftingitem"/>
        <w:ind w:firstLine="851"/>
      </w:pPr>
      <w:r w:rsidRPr="00EB5A19">
        <w:lastRenderedPageBreak/>
        <w:t>Insert in the table in alphabetical order</w:t>
      </w:r>
    </w:p>
    <w:tbl>
      <w:tblPr>
        <w:tblStyle w:val="TableGrid"/>
        <w:tblW w:w="453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4"/>
        <w:gridCol w:w="2692"/>
      </w:tblGrid>
      <w:tr w:rsidR="00B84C9A" w:rsidRPr="00EB5A19" w14:paraId="5016F890" w14:textId="77777777" w:rsidTr="001B0BE0">
        <w:trPr>
          <w:jc w:val="center"/>
        </w:trPr>
        <w:tc>
          <w:tcPr>
            <w:tcW w:w="1844" w:type="dxa"/>
          </w:tcPr>
          <w:p w14:paraId="2309FFEE" w14:textId="77777777" w:rsidR="00B84C9A" w:rsidRPr="00EB5A19" w:rsidRDefault="00B84C9A" w:rsidP="001B0BE0">
            <w:pPr>
              <w:pStyle w:val="FSCtblMain"/>
            </w:pPr>
            <w:r w:rsidRPr="00EB5A19">
              <w:t>MU</w:t>
            </w:r>
          </w:p>
        </w:tc>
        <w:tc>
          <w:tcPr>
            <w:tcW w:w="2692" w:type="dxa"/>
          </w:tcPr>
          <w:p w14:paraId="51AC0A60" w14:textId="77777777" w:rsidR="00B84C9A" w:rsidRPr="00EB5A19" w:rsidRDefault="00B84C9A" w:rsidP="001B0BE0">
            <w:pPr>
              <w:pStyle w:val="FSCtblMain"/>
            </w:pPr>
            <w:r w:rsidRPr="00EB5A19">
              <w:t>mouse unit</w:t>
            </w:r>
          </w:p>
        </w:tc>
      </w:tr>
    </w:tbl>
    <w:p w14:paraId="1C4A978A" w14:textId="77777777" w:rsidR="00B84C9A" w:rsidRPr="00EB5A19" w:rsidRDefault="00B84C9A" w:rsidP="00B84C9A">
      <w:pPr>
        <w:pStyle w:val="FSCh5Section"/>
      </w:pPr>
      <w:r w:rsidRPr="00EB5A19">
        <w:t>Schedule 3 – Identity and purity</w:t>
      </w:r>
    </w:p>
    <w:p w14:paraId="74A439D5" w14:textId="70ED8B44" w:rsidR="00B84C9A" w:rsidRPr="00EB5A19" w:rsidRDefault="00B84C9A" w:rsidP="00B84C9A">
      <w:pPr>
        <w:pStyle w:val="FSCDraftingitemheading"/>
      </w:pPr>
      <w:r>
        <w:t>[2</w:t>
      </w:r>
      <w:r w:rsidR="00DE4DAF">
        <w:t>9</w:t>
      </w:r>
      <w:r w:rsidRPr="00EB5A19">
        <w:t>]</w:t>
      </w:r>
      <w:r w:rsidRPr="00EB5A19">
        <w:tab/>
      </w:r>
      <w:r w:rsidR="00403A48">
        <w:t>Paragraph</w:t>
      </w:r>
      <w:r w:rsidRPr="00EB5A19">
        <w:t xml:space="preserve"> S3—2(1)(b)</w:t>
      </w:r>
    </w:p>
    <w:p w14:paraId="5B4BA321" w14:textId="77777777" w:rsidR="00B84C9A" w:rsidRPr="00EB5A19" w:rsidRDefault="00B84C9A" w:rsidP="00B84C9A">
      <w:pPr>
        <w:pStyle w:val="FSCDraftingitem"/>
        <w:ind w:firstLine="851"/>
      </w:pPr>
      <w:r w:rsidRPr="00EB5A19">
        <w:t>Omit</w:t>
      </w:r>
    </w:p>
    <w:p w14:paraId="7FBE017A" w14:textId="77777777" w:rsidR="00B84C9A" w:rsidRPr="00EB5A19" w:rsidRDefault="00B84C9A" w:rsidP="00B84C9A">
      <w:pPr>
        <w:ind w:left="851"/>
        <w:rPr>
          <w:sz w:val="20"/>
          <w:szCs w:val="20"/>
        </w:rPr>
      </w:pPr>
      <w:r w:rsidRPr="00EB5A19">
        <w:rPr>
          <w:sz w:val="20"/>
          <w:szCs w:val="20"/>
        </w:rPr>
        <w:t xml:space="preserve">(xii) </w:t>
      </w:r>
      <w:r w:rsidRPr="00EB5A19">
        <w:rPr>
          <w:sz w:val="20"/>
          <w:szCs w:val="20"/>
        </w:rPr>
        <w:tab/>
        <w:t>FAO JECFA Monographs 20 (2017); or</w:t>
      </w:r>
    </w:p>
    <w:p w14:paraId="374B9304" w14:textId="77777777" w:rsidR="00B84C9A" w:rsidRPr="00EB5A19" w:rsidRDefault="00B84C9A" w:rsidP="00B84C9A">
      <w:pPr>
        <w:pStyle w:val="FSCDraftingitem"/>
        <w:ind w:firstLine="851"/>
      </w:pPr>
      <w:r>
        <w:t>s</w:t>
      </w:r>
      <w:r w:rsidRPr="00EB5A19">
        <w:t>ubstitute</w:t>
      </w:r>
    </w:p>
    <w:p w14:paraId="6953D74B" w14:textId="77777777" w:rsidR="00B84C9A" w:rsidRPr="00EB5A19" w:rsidRDefault="00B84C9A" w:rsidP="00B84C9A">
      <w:pPr>
        <w:ind w:left="851"/>
        <w:rPr>
          <w:sz w:val="20"/>
          <w:szCs w:val="20"/>
        </w:rPr>
      </w:pPr>
      <w:r w:rsidRPr="00EB5A19">
        <w:rPr>
          <w:sz w:val="20"/>
          <w:szCs w:val="20"/>
        </w:rPr>
        <w:t xml:space="preserve">(xii) </w:t>
      </w:r>
      <w:r w:rsidRPr="00EB5A19">
        <w:rPr>
          <w:sz w:val="20"/>
          <w:szCs w:val="20"/>
        </w:rPr>
        <w:tab/>
        <w:t>FAO JECFA Monographs 20 (2017);</w:t>
      </w:r>
    </w:p>
    <w:p w14:paraId="50774617" w14:textId="77777777" w:rsidR="00B84C9A" w:rsidRPr="00EB5A19" w:rsidRDefault="00B84C9A" w:rsidP="00B84C9A">
      <w:pPr>
        <w:ind w:left="851"/>
        <w:rPr>
          <w:sz w:val="20"/>
          <w:szCs w:val="20"/>
        </w:rPr>
      </w:pPr>
      <w:r w:rsidRPr="00EB5A19">
        <w:rPr>
          <w:sz w:val="20"/>
          <w:szCs w:val="20"/>
        </w:rPr>
        <w:t xml:space="preserve">(xiii) </w:t>
      </w:r>
      <w:r w:rsidRPr="00EB5A19">
        <w:rPr>
          <w:sz w:val="20"/>
          <w:szCs w:val="20"/>
        </w:rPr>
        <w:tab/>
        <w:t>FAO JECFA Monographs 22 (2018);</w:t>
      </w:r>
    </w:p>
    <w:p w14:paraId="0AC8C523" w14:textId="77777777" w:rsidR="00B84C9A" w:rsidRPr="00EB5A19" w:rsidRDefault="00B84C9A" w:rsidP="00B84C9A">
      <w:pPr>
        <w:ind w:left="851"/>
        <w:rPr>
          <w:sz w:val="20"/>
          <w:szCs w:val="20"/>
        </w:rPr>
      </w:pPr>
      <w:r w:rsidRPr="00EB5A19">
        <w:rPr>
          <w:sz w:val="20"/>
          <w:szCs w:val="20"/>
        </w:rPr>
        <w:t>(xiv)</w:t>
      </w:r>
      <w:r w:rsidRPr="00EB5A19">
        <w:rPr>
          <w:sz w:val="20"/>
          <w:szCs w:val="20"/>
        </w:rPr>
        <w:tab/>
        <w:t>FAO JECFA Monographs 23 (2019); or</w:t>
      </w:r>
    </w:p>
    <w:p w14:paraId="533F8EF4" w14:textId="648A69EA" w:rsidR="00B84C9A" w:rsidRPr="00EB5A19" w:rsidRDefault="00B84C9A" w:rsidP="00B84C9A">
      <w:pPr>
        <w:pStyle w:val="FSCDraftingitemheading"/>
      </w:pPr>
      <w:r>
        <w:t>[</w:t>
      </w:r>
      <w:r w:rsidR="00DE4DAF">
        <w:t>30</w:t>
      </w:r>
      <w:r w:rsidRPr="00EB5A19">
        <w:t>]</w:t>
      </w:r>
      <w:r w:rsidRPr="00EB5A19">
        <w:tab/>
      </w:r>
      <w:r w:rsidR="00403A48">
        <w:t>Paragraph</w:t>
      </w:r>
      <w:r w:rsidRPr="00EB5A19">
        <w:t xml:space="preserve"> S3—2(1)(c)</w:t>
      </w:r>
    </w:p>
    <w:p w14:paraId="485C0C2B" w14:textId="77777777" w:rsidR="00B84C9A" w:rsidRPr="00EB5A19" w:rsidRDefault="00B84C9A" w:rsidP="00B84C9A">
      <w:pPr>
        <w:pStyle w:val="FSCDraftingitem"/>
        <w:ind w:firstLine="851"/>
      </w:pPr>
      <w:r>
        <w:t>Repeal</w:t>
      </w:r>
      <w:r w:rsidRPr="00EB5A19">
        <w:t xml:space="preserve"> the subsection, substitute</w:t>
      </w:r>
    </w:p>
    <w:p w14:paraId="0E4BAC2F" w14:textId="77777777" w:rsidR="00B84C9A" w:rsidRPr="00EB5A19" w:rsidRDefault="00B84C9A" w:rsidP="00B84C9A">
      <w:pPr>
        <w:pStyle w:val="FSCtPara"/>
        <w:rPr>
          <w:szCs w:val="20"/>
        </w:rPr>
      </w:pPr>
      <w:r w:rsidRPr="00EB5A19">
        <w:rPr>
          <w:i/>
        </w:rPr>
        <w:tab/>
      </w:r>
      <w:r w:rsidRPr="00EB5A19">
        <w:t>(c)</w:t>
      </w:r>
      <w:r w:rsidRPr="00EB5A19">
        <w:rPr>
          <w:i/>
        </w:rPr>
        <w:tab/>
      </w:r>
      <w:r w:rsidRPr="00EB5A19">
        <w:t>United States Pharmacopeial Convention (2020) Food chemicals codex. 12</w:t>
      </w:r>
      <w:r w:rsidRPr="00EB5A19">
        <w:rPr>
          <w:vertAlign w:val="superscript"/>
        </w:rPr>
        <w:t>th</w:t>
      </w:r>
      <w:r w:rsidRPr="00EB5A19">
        <w:t xml:space="preserve"> ed, United States Pharmacopeial Convention, Rockville, MD; or</w:t>
      </w:r>
    </w:p>
    <w:p w14:paraId="08194365" w14:textId="2D0E2162" w:rsidR="00B84C9A" w:rsidRPr="00185604" w:rsidRDefault="00B84C9A" w:rsidP="00B84C9A">
      <w:pPr>
        <w:pStyle w:val="FSCDraftingitemheading"/>
      </w:pPr>
      <w:r>
        <w:t>[3</w:t>
      </w:r>
      <w:r w:rsidR="00DE4DAF">
        <w:t>1</w:t>
      </w:r>
      <w:r w:rsidRPr="00185604">
        <w:t>]</w:t>
      </w:r>
      <w:r w:rsidRPr="00185604">
        <w:tab/>
        <w:t>Subsection S3—2(2)</w:t>
      </w:r>
    </w:p>
    <w:p w14:paraId="4C3B35A2" w14:textId="77777777" w:rsidR="00B84C9A" w:rsidRPr="00185604" w:rsidRDefault="00B84C9A" w:rsidP="00B84C9A">
      <w:pPr>
        <w:pStyle w:val="FSCDraftingitem"/>
        <w:ind w:firstLine="851"/>
      </w:pPr>
      <w:r w:rsidRPr="00185604">
        <w:t>Omit</w:t>
      </w:r>
    </w:p>
    <w:tbl>
      <w:tblPr>
        <w:tblStyle w:val="TableGrid"/>
        <w:tblW w:w="680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4"/>
        <w:gridCol w:w="2550"/>
      </w:tblGrid>
      <w:tr w:rsidR="00B84C9A" w:rsidRPr="00185604" w14:paraId="41BF1C5A" w14:textId="77777777" w:rsidTr="001B0BE0">
        <w:trPr>
          <w:cantSplit/>
          <w:jc w:val="center"/>
        </w:trPr>
        <w:tc>
          <w:tcPr>
            <w:tcW w:w="4254" w:type="dxa"/>
          </w:tcPr>
          <w:p w14:paraId="16856DAF" w14:textId="77777777" w:rsidR="00B84C9A" w:rsidRPr="00185604" w:rsidRDefault="00B84C9A" w:rsidP="001B0BE0">
            <w:pPr>
              <w:pStyle w:val="FSCtblMain"/>
            </w:pPr>
            <w:r w:rsidRPr="00185604">
              <w:t>rebaudioside M</w:t>
            </w:r>
          </w:p>
        </w:tc>
        <w:tc>
          <w:tcPr>
            <w:tcW w:w="2550" w:type="dxa"/>
          </w:tcPr>
          <w:p w14:paraId="17CD8049" w14:textId="77777777" w:rsidR="00B84C9A" w:rsidRPr="00185604" w:rsidRDefault="00B84C9A" w:rsidP="001B0BE0">
            <w:pPr>
              <w:pStyle w:val="FSCtblMain"/>
            </w:pPr>
            <w:r w:rsidRPr="00185604">
              <w:t>section S3—31</w:t>
            </w:r>
          </w:p>
        </w:tc>
      </w:tr>
      <w:tr w:rsidR="00B84C9A" w:rsidRPr="00185604" w14:paraId="41CD32E6" w14:textId="77777777" w:rsidTr="001B0BE0">
        <w:trPr>
          <w:cantSplit/>
          <w:jc w:val="center"/>
        </w:trPr>
        <w:tc>
          <w:tcPr>
            <w:tcW w:w="4254" w:type="dxa"/>
          </w:tcPr>
          <w:p w14:paraId="5BAF8C80" w14:textId="77777777" w:rsidR="00B84C9A" w:rsidRPr="00185604" w:rsidRDefault="00B84C9A" w:rsidP="001B0BE0">
            <w:pPr>
              <w:pStyle w:val="FSCtblMain"/>
            </w:pPr>
            <w:r w:rsidRPr="00185604">
              <w:t>resistant maltodextrins</w:t>
            </w:r>
          </w:p>
        </w:tc>
        <w:tc>
          <w:tcPr>
            <w:tcW w:w="2550" w:type="dxa"/>
          </w:tcPr>
          <w:p w14:paraId="78ADE23D" w14:textId="77777777" w:rsidR="00B84C9A" w:rsidRPr="00185604" w:rsidRDefault="00B84C9A" w:rsidP="001B0BE0">
            <w:pPr>
              <w:pStyle w:val="FSCtblMain"/>
            </w:pPr>
            <w:r w:rsidRPr="00185604">
              <w:t>section S3—26</w:t>
            </w:r>
          </w:p>
        </w:tc>
      </w:tr>
      <w:tr w:rsidR="00B84C9A" w:rsidRPr="00185604" w14:paraId="1E800054" w14:textId="77777777" w:rsidTr="001B0BE0">
        <w:trPr>
          <w:cantSplit/>
          <w:jc w:val="center"/>
        </w:trPr>
        <w:tc>
          <w:tcPr>
            <w:tcW w:w="4254" w:type="dxa"/>
          </w:tcPr>
          <w:p w14:paraId="78267B64" w14:textId="77777777" w:rsidR="00B84C9A" w:rsidRPr="00185604" w:rsidRDefault="00B84C9A" w:rsidP="001B0BE0">
            <w:pPr>
              <w:pStyle w:val="FSCtblMain"/>
            </w:pPr>
            <w:r w:rsidRPr="00185604">
              <w:rPr>
                <w:i/>
              </w:rPr>
              <w:t>Salmonella</w:t>
            </w:r>
            <w:r w:rsidRPr="00185604">
              <w:t xml:space="preserve"> phage preparation (S16 and FO1a)</w:t>
            </w:r>
          </w:p>
        </w:tc>
        <w:tc>
          <w:tcPr>
            <w:tcW w:w="2550" w:type="dxa"/>
          </w:tcPr>
          <w:p w14:paraId="7758A35C" w14:textId="77777777" w:rsidR="00B84C9A" w:rsidRPr="00185604" w:rsidRDefault="00B84C9A" w:rsidP="001B0BE0">
            <w:pPr>
              <w:pStyle w:val="FSCtblMain"/>
            </w:pPr>
            <w:r w:rsidRPr="00185604">
              <w:t>section S3—33</w:t>
            </w:r>
          </w:p>
        </w:tc>
      </w:tr>
      <w:tr w:rsidR="00B84C9A" w:rsidRPr="00185604" w14:paraId="541F67CE" w14:textId="77777777" w:rsidTr="001B0BE0">
        <w:trPr>
          <w:cantSplit/>
          <w:jc w:val="center"/>
        </w:trPr>
        <w:tc>
          <w:tcPr>
            <w:tcW w:w="4254" w:type="dxa"/>
          </w:tcPr>
          <w:p w14:paraId="2F994C64" w14:textId="77777777" w:rsidR="00B84C9A" w:rsidRPr="00185604" w:rsidRDefault="00B84C9A" w:rsidP="001B0BE0">
            <w:pPr>
              <w:pStyle w:val="FSCtblMain"/>
            </w:pPr>
            <w:r w:rsidRPr="00185604">
              <w:t>steviol glycoside mixtures including rebaudioside M</w:t>
            </w:r>
          </w:p>
        </w:tc>
        <w:tc>
          <w:tcPr>
            <w:tcW w:w="2550" w:type="dxa"/>
          </w:tcPr>
          <w:p w14:paraId="271462CF" w14:textId="77777777" w:rsidR="00B84C9A" w:rsidRPr="00185604" w:rsidRDefault="00B84C9A" w:rsidP="001B0BE0">
            <w:pPr>
              <w:pStyle w:val="FSCtblMain"/>
            </w:pPr>
            <w:r w:rsidRPr="00185604">
              <w:t>section S3—32</w:t>
            </w:r>
          </w:p>
        </w:tc>
      </w:tr>
      <w:tr w:rsidR="00B84C9A" w:rsidRPr="00185604" w14:paraId="56085A28" w14:textId="77777777" w:rsidTr="001B0BE0">
        <w:trPr>
          <w:jc w:val="center"/>
        </w:trPr>
        <w:tc>
          <w:tcPr>
            <w:tcW w:w="4254" w:type="dxa"/>
            <w:tcBorders>
              <w:top w:val="nil"/>
              <w:left w:val="nil"/>
              <w:bottom w:val="nil"/>
              <w:right w:val="nil"/>
            </w:tcBorders>
          </w:tcPr>
          <w:p w14:paraId="53DE240C" w14:textId="77777777" w:rsidR="00B84C9A" w:rsidRPr="00A72D33" w:rsidRDefault="00B84C9A" w:rsidP="001B0BE0">
            <w:pPr>
              <w:pStyle w:val="FSCtblMain"/>
            </w:pPr>
            <w:r w:rsidRPr="00A72D33">
              <w:rPr>
                <w:bCs/>
                <w:kern w:val="32"/>
                <w:szCs w:val="18"/>
              </w:rPr>
              <w:t>steviol glycosides from fermentation</w:t>
            </w:r>
          </w:p>
        </w:tc>
        <w:tc>
          <w:tcPr>
            <w:tcW w:w="2550" w:type="dxa"/>
            <w:tcBorders>
              <w:top w:val="nil"/>
              <w:left w:val="nil"/>
              <w:bottom w:val="nil"/>
              <w:right w:val="nil"/>
            </w:tcBorders>
          </w:tcPr>
          <w:p w14:paraId="0C19D4E0" w14:textId="77777777" w:rsidR="00B84C9A" w:rsidRPr="00185604" w:rsidRDefault="00B84C9A" w:rsidP="001B0BE0">
            <w:pPr>
              <w:pStyle w:val="FSCtblMain"/>
            </w:pPr>
            <w:r>
              <w:t>section S3—39</w:t>
            </w:r>
          </w:p>
        </w:tc>
      </w:tr>
      <w:tr w:rsidR="00B84C9A" w:rsidRPr="00185604" w14:paraId="3ACB56B3" w14:textId="77777777" w:rsidTr="001B0BE0">
        <w:trPr>
          <w:jc w:val="center"/>
        </w:trPr>
        <w:tc>
          <w:tcPr>
            <w:tcW w:w="4254" w:type="dxa"/>
            <w:tcBorders>
              <w:top w:val="nil"/>
              <w:left w:val="nil"/>
              <w:bottom w:val="nil"/>
              <w:right w:val="nil"/>
            </w:tcBorders>
          </w:tcPr>
          <w:p w14:paraId="1977A6FF" w14:textId="77777777" w:rsidR="00B84C9A" w:rsidRPr="00A72D33" w:rsidRDefault="00B84C9A" w:rsidP="001B0BE0">
            <w:pPr>
              <w:pStyle w:val="FSCtblMain"/>
            </w:pPr>
            <w:r w:rsidRPr="00A72D33">
              <w:t>steviol glycosides from Stevia rebaudiana Bertoni</w:t>
            </w:r>
          </w:p>
        </w:tc>
        <w:tc>
          <w:tcPr>
            <w:tcW w:w="2550" w:type="dxa"/>
            <w:tcBorders>
              <w:top w:val="nil"/>
              <w:left w:val="nil"/>
              <w:bottom w:val="nil"/>
              <w:right w:val="nil"/>
            </w:tcBorders>
          </w:tcPr>
          <w:p w14:paraId="1E4E3EC9" w14:textId="77777777" w:rsidR="00B84C9A" w:rsidRDefault="00B84C9A" w:rsidP="001B0BE0">
            <w:pPr>
              <w:pStyle w:val="FSCtblMain"/>
            </w:pPr>
            <w:r>
              <w:t>section S3—35</w:t>
            </w:r>
          </w:p>
        </w:tc>
      </w:tr>
    </w:tbl>
    <w:p w14:paraId="25C9D4EA" w14:textId="77777777" w:rsidR="00B84C9A" w:rsidRPr="00185604" w:rsidRDefault="00B84C9A" w:rsidP="00B84C9A">
      <w:pPr>
        <w:pStyle w:val="FSCDraftingitem"/>
        <w:ind w:firstLine="851"/>
      </w:pPr>
      <w:r w:rsidRPr="00185604">
        <w:t>substitute</w:t>
      </w:r>
    </w:p>
    <w:tbl>
      <w:tblPr>
        <w:tblStyle w:val="TableGrid"/>
        <w:tblW w:w="680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4"/>
        <w:gridCol w:w="2550"/>
      </w:tblGrid>
      <w:tr w:rsidR="00B84C9A" w:rsidRPr="00185604" w14:paraId="093E7687" w14:textId="77777777" w:rsidTr="001B0BE0">
        <w:trPr>
          <w:cantSplit/>
          <w:jc w:val="center"/>
        </w:trPr>
        <w:tc>
          <w:tcPr>
            <w:tcW w:w="4254" w:type="dxa"/>
          </w:tcPr>
          <w:p w14:paraId="4AF9DE36" w14:textId="77777777" w:rsidR="00B84C9A" w:rsidRPr="00185604" w:rsidRDefault="00B84C9A" w:rsidP="001B0BE0">
            <w:pPr>
              <w:pStyle w:val="FSCtblMain"/>
            </w:pPr>
            <w:r w:rsidRPr="00185604">
              <w:t>resistant maltodextrins</w:t>
            </w:r>
          </w:p>
        </w:tc>
        <w:tc>
          <w:tcPr>
            <w:tcW w:w="2550" w:type="dxa"/>
          </w:tcPr>
          <w:p w14:paraId="6ECEA936" w14:textId="77777777" w:rsidR="00B84C9A" w:rsidRPr="00185604" w:rsidRDefault="00B84C9A" w:rsidP="001B0BE0">
            <w:pPr>
              <w:pStyle w:val="FSCtblMain"/>
            </w:pPr>
            <w:r w:rsidRPr="00185604">
              <w:t>section S3—26</w:t>
            </w:r>
          </w:p>
        </w:tc>
      </w:tr>
      <w:tr w:rsidR="00B84C9A" w:rsidRPr="00185604" w14:paraId="683BD48F" w14:textId="77777777" w:rsidTr="001B0BE0">
        <w:trPr>
          <w:cantSplit/>
          <w:jc w:val="center"/>
        </w:trPr>
        <w:tc>
          <w:tcPr>
            <w:tcW w:w="4254" w:type="dxa"/>
          </w:tcPr>
          <w:p w14:paraId="3C55E0E6" w14:textId="77777777" w:rsidR="00B84C9A" w:rsidRPr="00185604" w:rsidRDefault="00B84C9A" w:rsidP="001B0BE0">
            <w:pPr>
              <w:pStyle w:val="FSCtblMain"/>
            </w:pPr>
            <w:r w:rsidRPr="00185604">
              <w:rPr>
                <w:i/>
              </w:rPr>
              <w:t>Salmonella</w:t>
            </w:r>
            <w:r w:rsidRPr="00185604">
              <w:t xml:space="preserve"> phage preparation (S16 and FO1a)</w:t>
            </w:r>
          </w:p>
        </w:tc>
        <w:tc>
          <w:tcPr>
            <w:tcW w:w="2550" w:type="dxa"/>
          </w:tcPr>
          <w:p w14:paraId="45A1B8D0" w14:textId="77777777" w:rsidR="00B84C9A" w:rsidRPr="00185604" w:rsidRDefault="00B84C9A" w:rsidP="001B0BE0">
            <w:pPr>
              <w:pStyle w:val="FSCtblMain"/>
            </w:pPr>
            <w:r w:rsidRPr="00185604">
              <w:t>section S3—33</w:t>
            </w:r>
          </w:p>
        </w:tc>
      </w:tr>
      <w:tr w:rsidR="00B84C9A" w:rsidRPr="00185604" w14:paraId="6F090EAF" w14:textId="77777777" w:rsidTr="001B0BE0">
        <w:trPr>
          <w:cantSplit/>
          <w:jc w:val="center"/>
        </w:trPr>
        <w:tc>
          <w:tcPr>
            <w:tcW w:w="4254" w:type="dxa"/>
          </w:tcPr>
          <w:p w14:paraId="5A565959" w14:textId="77777777" w:rsidR="00B84C9A" w:rsidRPr="00185604" w:rsidRDefault="00B84C9A" w:rsidP="001B0BE0">
            <w:pPr>
              <w:pStyle w:val="FSCtblMain"/>
              <w:rPr>
                <w:i/>
              </w:rPr>
            </w:pPr>
            <w:r w:rsidRPr="00A72D33">
              <w:rPr>
                <w:bCs/>
                <w:kern w:val="32"/>
                <w:szCs w:val="18"/>
              </w:rPr>
              <w:t>steviol glycosides from fermentation</w:t>
            </w:r>
          </w:p>
        </w:tc>
        <w:tc>
          <w:tcPr>
            <w:tcW w:w="2550" w:type="dxa"/>
          </w:tcPr>
          <w:p w14:paraId="3DAE9EA6" w14:textId="77777777" w:rsidR="00B84C9A" w:rsidRPr="00185604" w:rsidRDefault="00B84C9A" w:rsidP="001B0BE0">
            <w:pPr>
              <w:pStyle w:val="FSCtblMain"/>
            </w:pPr>
            <w:r>
              <w:t>section S3—39</w:t>
            </w:r>
          </w:p>
        </w:tc>
      </w:tr>
      <w:tr w:rsidR="00B84C9A" w:rsidRPr="00185604" w14:paraId="5C84A4F3" w14:textId="77777777" w:rsidTr="001B0BE0">
        <w:trPr>
          <w:cantSplit/>
          <w:jc w:val="center"/>
        </w:trPr>
        <w:tc>
          <w:tcPr>
            <w:tcW w:w="4254" w:type="dxa"/>
          </w:tcPr>
          <w:p w14:paraId="49853B3F" w14:textId="77777777" w:rsidR="00B84C9A" w:rsidRDefault="00B84C9A" w:rsidP="001B0BE0">
            <w:pPr>
              <w:pStyle w:val="FSCtblMain"/>
              <w:rPr>
                <w:i/>
              </w:rPr>
            </w:pPr>
            <w:r w:rsidRPr="00A72D33">
              <w:t>steviol glycoside</w:t>
            </w:r>
            <w:r>
              <w:t>s produced by enzymatic conversion</w:t>
            </w:r>
          </w:p>
        </w:tc>
        <w:tc>
          <w:tcPr>
            <w:tcW w:w="2550" w:type="dxa"/>
          </w:tcPr>
          <w:p w14:paraId="173EBA7A" w14:textId="77777777" w:rsidR="00B84C9A" w:rsidRDefault="00B84C9A" w:rsidP="001B0BE0">
            <w:pPr>
              <w:pStyle w:val="FSCtblMain"/>
            </w:pPr>
            <w:r>
              <w:t>section S3—35</w:t>
            </w:r>
          </w:p>
        </w:tc>
      </w:tr>
    </w:tbl>
    <w:p w14:paraId="67B8D4D1" w14:textId="12236B3F" w:rsidR="00B84C9A" w:rsidRPr="00185604" w:rsidRDefault="00B84C9A" w:rsidP="00B84C9A">
      <w:pPr>
        <w:pStyle w:val="FSCDraftingitemheading"/>
      </w:pPr>
      <w:r>
        <w:t>[3</w:t>
      </w:r>
      <w:r w:rsidR="00DE4DAF">
        <w:t>2</w:t>
      </w:r>
      <w:r>
        <w:t>]</w:t>
      </w:r>
      <w:r>
        <w:tab/>
        <w:t>Subsection S3—3(b</w:t>
      </w:r>
      <w:r w:rsidRPr="00185604">
        <w:t>)</w:t>
      </w:r>
    </w:p>
    <w:p w14:paraId="38C94E43" w14:textId="77777777" w:rsidR="00B84C9A" w:rsidRDefault="00B84C9A" w:rsidP="00B84C9A">
      <w:pPr>
        <w:pStyle w:val="FSCDraftingitem"/>
        <w:ind w:firstLine="851"/>
      </w:pPr>
      <w:r>
        <w:t>Repeal the subsection, substitute</w:t>
      </w:r>
    </w:p>
    <w:p w14:paraId="1DCC2F3E" w14:textId="77777777" w:rsidR="00B84C9A" w:rsidRPr="00185604" w:rsidRDefault="00B84C9A" w:rsidP="00B84C9A">
      <w:pPr>
        <w:pStyle w:val="FSCDraftingitem"/>
        <w:ind w:left="1134"/>
      </w:pPr>
      <w:r w:rsidRPr="008430D9">
        <w:t>United States P</w:t>
      </w:r>
      <w:r>
        <w:t xml:space="preserve">harmacopeial Convention </w:t>
      </w:r>
      <w:r w:rsidRPr="008430D9">
        <w:t>(2020) United States Pharmacopeia (43) and the National Formulary (38), (USP 43-NF 38). United States Pharmacopeial Convention, Rockville, MD</w:t>
      </w:r>
      <w:r>
        <w:t>;</w:t>
      </w:r>
    </w:p>
    <w:p w14:paraId="3D3D1B44" w14:textId="73D5FDAA" w:rsidR="00B84C9A" w:rsidRPr="00185604" w:rsidRDefault="00B84C9A" w:rsidP="00B84C9A">
      <w:pPr>
        <w:pStyle w:val="FSCDraftingitemheading"/>
      </w:pPr>
      <w:r>
        <w:t>[3</w:t>
      </w:r>
      <w:r w:rsidR="00DE4DAF">
        <w:t>3</w:t>
      </w:r>
      <w:r w:rsidRPr="00185604">
        <w:t>]</w:t>
      </w:r>
      <w:r w:rsidRPr="00185604">
        <w:tab/>
        <w:t>Subsection S3—3(i)</w:t>
      </w:r>
    </w:p>
    <w:p w14:paraId="6C4BCCF4" w14:textId="77777777" w:rsidR="00B84C9A" w:rsidRPr="00185604" w:rsidRDefault="00B84C9A" w:rsidP="00B84C9A">
      <w:pPr>
        <w:pStyle w:val="FSCDraftingitem"/>
        <w:ind w:firstLine="851"/>
      </w:pPr>
      <w:r w:rsidRPr="00185604">
        <w:t>Omit ‘8</w:t>
      </w:r>
      <w:r w:rsidRPr="00185604">
        <w:rPr>
          <w:vertAlign w:val="superscript"/>
        </w:rPr>
        <w:t>th</w:t>
      </w:r>
      <w:r w:rsidRPr="00185604">
        <w:t xml:space="preserve"> Edition (2007)’, substitute ‘9</w:t>
      </w:r>
      <w:r w:rsidRPr="00185604">
        <w:rPr>
          <w:vertAlign w:val="superscript"/>
        </w:rPr>
        <w:t>th</w:t>
      </w:r>
      <w:r w:rsidRPr="00185604">
        <w:t xml:space="preserve"> Edition (2018)’.</w:t>
      </w:r>
    </w:p>
    <w:p w14:paraId="330290E5" w14:textId="73716248" w:rsidR="00B84C9A" w:rsidRPr="00185604" w:rsidRDefault="00B84C9A" w:rsidP="00B84C9A">
      <w:pPr>
        <w:pStyle w:val="FSCDraftingitemheading"/>
      </w:pPr>
      <w:r w:rsidRPr="00185604">
        <w:t>[</w:t>
      </w:r>
      <w:r>
        <w:t>3</w:t>
      </w:r>
      <w:r w:rsidR="00DE4DAF">
        <w:t>4</w:t>
      </w:r>
      <w:r w:rsidRPr="00185604">
        <w:t>]</w:t>
      </w:r>
      <w:r w:rsidRPr="00185604">
        <w:tab/>
        <w:t>Section S3—31</w:t>
      </w:r>
    </w:p>
    <w:p w14:paraId="047D7C88" w14:textId="77777777" w:rsidR="00B84C9A" w:rsidRDefault="00B84C9A" w:rsidP="00B84C9A">
      <w:pPr>
        <w:pStyle w:val="FSCDraftingitem"/>
        <w:ind w:firstLine="851"/>
      </w:pPr>
      <w:r>
        <w:t>Repeal the section.</w:t>
      </w:r>
    </w:p>
    <w:p w14:paraId="5D1F30FD" w14:textId="5FD46A5A" w:rsidR="00B84C9A" w:rsidRDefault="00B84C9A" w:rsidP="00B84C9A">
      <w:pPr>
        <w:pStyle w:val="FSCDraftingitemheading"/>
      </w:pPr>
      <w:r>
        <w:t>[3</w:t>
      </w:r>
      <w:r w:rsidR="00DE4DAF">
        <w:t>5</w:t>
      </w:r>
      <w:r w:rsidRPr="00185604">
        <w:t>]</w:t>
      </w:r>
      <w:r w:rsidRPr="00185604">
        <w:tab/>
        <w:t>Section S3—32</w:t>
      </w:r>
    </w:p>
    <w:p w14:paraId="10A753F9" w14:textId="77777777" w:rsidR="00B84C9A" w:rsidRPr="00185604" w:rsidRDefault="00B84C9A" w:rsidP="00B84C9A">
      <w:pPr>
        <w:pStyle w:val="FSCDraftingitem"/>
        <w:ind w:firstLine="851"/>
      </w:pPr>
      <w:r>
        <w:t>Repeal the section.</w:t>
      </w:r>
    </w:p>
    <w:p w14:paraId="7E4D26CF" w14:textId="7300E4D2" w:rsidR="00B84C9A" w:rsidRDefault="00B84C9A" w:rsidP="00B84C9A">
      <w:pPr>
        <w:pStyle w:val="FSCDraftingitemheading"/>
      </w:pPr>
      <w:r>
        <w:t>[3</w:t>
      </w:r>
      <w:r w:rsidR="00DE4DAF">
        <w:t>6</w:t>
      </w:r>
      <w:r w:rsidRPr="00185604">
        <w:t>]</w:t>
      </w:r>
      <w:r w:rsidRPr="00185604">
        <w:tab/>
      </w:r>
      <w:r>
        <w:t xml:space="preserve">Section S3—35 </w:t>
      </w:r>
    </w:p>
    <w:p w14:paraId="70D6CB9B" w14:textId="77777777" w:rsidR="00B84C9A" w:rsidRDefault="00B84C9A" w:rsidP="00B84C9A">
      <w:pPr>
        <w:pStyle w:val="FSCDraftingitem"/>
      </w:pPr>
      <w:r>
        <w:tab/>
        <w:t xml:space="preserve">Omit the heading, substitute </w:t>
      </w:r>
    </w:p>
    <w:p w14:paraId="7B4DF59D" w14:textId="77777777" w:rsidR="00B84C9A" w:rsidRPr="00A26081" w:rsidRDefault="00B84C9A" w:rsidP="00B84C9A">
      <w:pPr>
        <w:pStyle w:val="FSCh5Section"/>
        <w:ind w:left="2835"/>
      </w:pPr>
      <w:r>
        <w:lastRenderedPageBreak/>
        <w:t>S3—35</w:t>
      </w:r>
      <w:r>
        <w:tab/>
        <w:t>Specification for steviol glycosides produced by enzymatic conversion</w:t>
      </w:r>
    </w:p>
    <w:p w14:paraId="78D46F0F" w14:textId="04573C3C" w:rsidR="00B84C9A" w:rsidRPr="00185604" w:rsidRDefault="00B84C9A" w:rsidP="00B84C9A">
      <w:pPr>
        <w:pStyle w:val="FSCDraftingitemheading"/>
      </w:pPr>
      <w:r>
        <w:t>[3</w:t>
      </w:r>
      <w:r w:rsidR="00DE4DAF">
        <w:t>7</w:t>
      </w:r>
      <w:r>
        <w:t>]</w:t>
      </w:r>
      <w:r>
        <w:tab/>
      </w:r>
      <w:r w:rsidRPr="00185604">
        <w:t>Subsection S3—35(2)</w:t>
      </w:r>
    </w:p>
    <w:p w14:paraId="08B5895D" w14:textId="77777777" w:rsidR="00B84C9A" w:rsidRDefault="00B84C9A" w:rsidP="00B84C9A">
      <w:pPr>
        <w:pStyle w:val="FSCDraftingitem"/>
        <w:ind w:firstLine="851"/>
        <w:rPr>
          <w:rFonts w:eastAsia="Calibri"/>
        </w:rPr>
      </w:pPr>
      <w:r>
        <w:rPr>
          <w:rFonts w:eastAsia="Calibri"/>
        </w:rPr>
        <w:t>Repeal the subsection, substitute</w:t>
      </w:r>
    </w:p>
    <w:p w14:paraId="37637274" w14:textId="77777777" w:rsidR="00B84C9A" w:rsidRPr="009C0C7F" w:rsidRDefault="00B84C9A" w:rsidP="00B84C9A">
      <w:pPr>
        <w:pStyle w:val="FSCtMain"/>
        <w:rPr>
          <w:rFonts w:eastAsia="Calibri"/>
        </w:rPr>
      </w:pPr>
      <w:r w:rsidRPr="009C0C7F">
        <w:tab/>
        <w:t>(2)</w:t>
      </w:r>
      <w:r w:rsidRPr="009C0C7F">
        <w:tab/>
      </w:r>
      <w:r w:rsidRPr="009C0C7F">
        <w:rPr>
          <w:rFonts w:eastAsia="Calibri"/>
        </w:rPr>
        <w:t xml:space="preserve">The preparation must be obtained from the leaves of the </w:t>
      </w:r>
      <w:r w:rsidRPr="009C0C7F">
        <w:rPr>
          <w:rFonts w:eastAsia="Calibri"/>
          <w:i/>
        </w:rPr>
        <w:t>Stevia rebaudiana</w:t>
      </w:r>
      <w:r w:rsidRPr="009C0C7F">
        <w:rPr>
          <w:rFonts w:eastAsia="Calibri"/>
        </w:rPr>
        <w:t xml:space="preserve">   Bertoni plant by using one of the following processes:</w:t>
      </w:r>
    </w:p>
    <w:p w14:paraId="7D2A926C" w14:textId="77777777" w:rsidR="00B84C9A" w:rsidRPr="009C0C7F" w:rsidRDefault="00B84C9A" w:rsidP="00B84C9A">
      <w:pPr>
        <w:pStyle w:val="FSCtPara"/>
        <w:rPr>
          <w:rFonts w:eastAsia="Calibri"/>
        </w:rPr>
      </w:pPr>
      <w:r>
        <w:rPr>
          <w:rFonts w:eastAsia="Calibri"/>
        </w:rPr>
        <w:tab/>
        <w:t>(a)</w:t>
      </w:r>
      <w:r>
        <w:rPr>
          <w:rFonts w:eastAsia="Calibri"/>
        </w:rPr>
        <w:tab/>
      </w:r>
      <w:r w:rsidRPr="009C0C7F">
        <w:rPr>
          <w:rFonts w:eastAsia="Calibri"/>
        </w:rPr>
        <w:t>by enzymatic conversion of purified stevia leaf extract to produce rebaudioside M using protein engineered enzymes that:</w:t>
      </w:r>
    </w:p>
    <w:p w14:paraId="6540219C" w14:textId="77777777" w:rsidR="00B84C9A" w:rsidRPr="009C0C7F" w:rsidRDefault="00B84C9A" w:rsidP="00B84C9A">
      <w:pPr>
        <w:pStyle w:val="FSCtSubpara"/>
        <w:rPr>
          <w:rFonts w:eastAsia="Calibri"/>
        </w:rPr>
      </w:pPr>
      <w:r>
        <w:rPr>
          <w:rFonts w:eastAsia="Calibri"/>
        </w:rPr>
        <w:tab/>
        <w:t>(i)</w:t>
      </w:r>
      <w:r>
        <w:rPr>
          <w:rFonts w:eastAsia="Calibri"/>
        </w:rPr>
        <w:tab/>
      </w:r>
      <w:r w:rsidRPr="009C0C7F">
        <w:rPr>
          <w:rFonts w:eastAsia="Calibri"/>
        </w:rPr>
        <w:t>contain both UDP</w:t>
      </w:r>
      <w:r w:rsidRPr="009C0C7F">
        <w:rPr>
          <w:rFonts w:eastAsia="Calibri"/>
        </w:rPr>
        <w:noBreakHyphen/>
        <w:t>glucosyltransferase and sucrose synthase (EC 2.4.1.13) components;</w:t>
      </w:r>
      <w:r w:rsidRPr="009C0C7F">
        <w:t xml:space="preserve"> and </w:t>
      </w:r>
    </w:p>
    <w:p w14:paraId="6856388F" w14:textId="77777777" w:rsidR="00B84C9A" w:rsidRPr="009C0C7F" w:rsidRDefault="00B84C9A" w:rsidP="00B84C9A">
      <w:pPr>
        <w:pStyle w:val="FSCtSubpara"/>
      </w:pPr>
      <w:r>
        <w:rPr>
          <w:lang w:val="en-US"/>
        </w:rPr>
        <w:t xml:space="preserve"> </w:t>
      </w:r>
      <w:r>
        <w:rPr>
          <w:lang w:val="en-US"/>
        </w:rPr>
        <w:tab/>
      </w:r>
      <w:r w:rsidRPr="009C0C7F">
        <w:rPr>
          <w:lang w:val="en-US"/>
        </w:rPr>
        <w:t>(ii)</w:t>
      </w:r>
      <w:r w:rsidRPr="009C0C7F">
        <w:rPr>
          <w:lang w:val="en-US"/>
        </w:rPr>
        <w:tab/>
        <w:t xml:space="preserve">are sourced from </w:t>
      </w:r>
      <w:r w:rsidRPr="009C0C7F">
        <w:rPr>
          <w:bCs/>
          <w:lang w:val="en-US"/>
        </w:rPr>
        <w:t>both</w:t>
      </w:r>
      <w:r w:rsidRPr="009C0C7F">
        <w:rPr>
          <w:lang w:val="en-US"/>
        </w:rPr>
        <w:t xml:space="preserve"> of the following:</w:t>
      </w:r>
    </w:p>
    <w:p w14:paraId="4EC4AC73" w14:textId="77777777" w:rsidR="00B84C9A" w:rsidRPr="009C0C7F" w:rsidRDefault="00B84C9A" w:rsidP="00B84C9A">
      <w:pPr>
        <w:pStyle w:val="FSCtSubsub"/>
      </w:pPr>
      <w:r>
        <w:rPr>
          <w:lang w:val="en-US"/>
        </w:rPr>
        <w:tab/>
        <w:t>(a)</w:t>
      </w:r>
      <w:r w:rsidRPr="009C0C7F">
        <w:rPr>
          <w:lang w:val="en-US"/>
        </w:rPr>
        <w:tab/>
        <w:t xml:space="preserve">a </w:t>
      </w:r>
      <w:r w:rsidRPr="009C0C7F">
        <w:rPr>
          <w:i/>
          <w:lang w:val="en-US"/>
        </w:rPr>
        <w:t xml:space="preserve">Pichia pastoris </w:t>
      </w:r>
      <w:r w:rsidRPr="009C0C7F">
        <w:rPr>
          <w:lang w:val="en-US"/>
        </w:rPr>
        <w:t>strain expressing UGT-A;</w:t>
      </w:r>
    </w:p>
    <w:p w14:paraId="6A18A432" w14:textId="77777777" w:rsidR="00B84C9A" w:rsidRPr="009C0C7F" w:rsidRDefault="00B84C9A" w:rsidP="00B84C9A">
      <w:pPr>
        <w:pStyle w:val="FSCtSubsub"/>
      </w:pPr>
      <w:r>
        <w:tab/>
        <w:t>(b)</w:t>
      </w:r>
      <w:r>
        <w:tab/>
      </w:r>
      <w:r w:rsidRPr="009C0C7F">
        <w:rPr>
          <w:lang w:val="en-US"/>
        </w:rPr>
        <w:t xml:space="preserve">a </w:t>
      </w:r>
      <w:r w:rsidRPr="009C0C7F">
        <w:rPr>
          <w:i/>
          <w:lang w:val="en-US"/>
        </w:rPr>
        <w:t xml:space="preserve">Pichia pastoris </w:t>
      </w:r>
      <w:r w:rsidRPr="009C0C7F">
        <w:rPr>
          <w:lang w:val="en-US"/>
        </w:rPr>
        <w:t xml:space="preserve">strain expressing </w:t>
      </w:r>
      <w:r w:rsidRPr="009C0C7F">
        <w:rPr>
          <w:bCs/>
          <w:lang w:val="en-US"/>
        </w:rPr>
        <w:t>both</w:t>
      </w:r>
      <w:r w:rsidRPr="009C0C7F">
        <w:rPr>
          <w:lang w:val="en-US"/>
        </w:rPr>
        <w:t xml:space="preserve"> UGT-B1 and UGT-B2;</w:t>
      </w:r>
    </w:p>
    <w:p w14:paraId="4E600BFF" w14:textId="77777777" w:rsidR="00B84C9A" w:rsidRPr="009C0C7F" w:rsidRDefault="00B84C9A" w:rsidP="00B84C9A">
      <w:pPr>
        <w:pStyle w:val="FSCtPara"/>
        <w:rPr>
          <w:sz w:val="19"/>
          <w:szCs w:val="19"/>
          <w:lang w:val="en-US"/>
        </w:rPr>
      </w:pPr>
      <w:r>
        <w:tab/>
      </w:r>
      <w:r w:rsidRPr="009C0C7F">
        <w:t>(b)</w:t>
      </w:r>
      <w:r>
        <w:tab/>
      </w:r>
      <w:r w:rsidRPr="009C0C7F">
        <w:t>by enzymatic conversion of purified stevia leaf extract to produce rebaudioside D using a protein engineered enzyme that:</w:t>
      </w:r>
    </w:p>
    <w:p w14:paraId="55B91CD0" w14:textId="77777777" w:rsidR="00B84C9A" w:rsidRPr="009C0C7F" w:rsidRDefault="00B84C9A" w:rsidP="00B84C9A">
      <w:pPr>
        <w:pStyle w:val="FSCtSubpara"/>
        <w:rPr>
          <w:sz w:val="19"/>
          <w:szCs w:val="19"/>
          <w:lang w:val="en-US"/>
        </w:rPr>
      </w:pPr>
      <w:r>
        <w:tab/>
      </w:r>
      <w:r w:rsidRPr="009C0C7F">
        <w:t>(i)</w:t>
      </w:r>
      <w:r>
        <w:rPr>
          <w:sz w:val="14"/>
          <w:szCs w:val="14"/>
        </w:rPr>
        <w:tab/>
      </w:r>
      <w:r w:rsidRPr="009C0C7F">
        <w:t>contains both UDP</w:t>
      </w:r>
      <w:r w:rsidRPr="009C0C7F">
        <w:noBreakHyphen/>
        <w:t xml:space="preserve">glucosyltransferase and sucrose synthase (EC 2.4.1.13) components; and </w:t>
      </w:r>
    </w:p>
    <w:p w14:paraId="399335F9" w14:textId="77777777" w:rsidR="00B84C9A" w:rsidRPr="009C0C7F" w:rsidRDefault="00B84C9A" w:rsidP="00B84C9A">
      <w:pPr>
        <w:pStyle w:val="FSCtSubpara"/>
        <w:rPr>
          <w:sz w:val="19"/>
          <w:szCs w:val="19"/>
          <w:lang w:val="en-US"/>
        </w:rPr>
      </w:pPr>
      <w:r>
        <w:tab/>
      </w:r>
      <w:r w:rsidRPr="009C0C7F">
        <w:t>(ii)</w:t>
      </w:r>
      <w:r>
        <w:rPr>
          <w:sz w:val="14"/>
          <w:szCs w:val="14"/>
        </w:rPr>
        <w:tab/>
      </w:r>
      <w:r w:rsidRPr="009C0C7F">
        <w:t xml:space="preserve">is sourced from </w:t>
      </w:r>
      <w:r w:rsidRPr="009C0C7F">
        <w:rPr>
          <w:i/>
        </w:rPr>
        <w:t>Pichia pastoris</w:t>
      </w:r>
      <w:r w:rsidRPr="009C0C7F">
        <w:t xml:space="preserve"> strain UGT-A;</w:t>
      </w:r>
    </w:p>
    <w:p w14:paraId="5F8A6633" w14:textId="77777777" w:rsidR="00B84C9A" w:rsidRPr="009C0C7F" w:rsidRDefault="00B84C9A" w:rsidP="00B84C9A">
      <w:pPr>
        <w:pStyle w:val="FSCtPara"/>
        <w:rPr>
          <w:sz w:val="19"/>
          <w:szCs w:val="19"/>
          <w:lang w:val="en-US"/>
        </w:rPr>
      </w:pPr>
      <w:r>
        <w:tab/>
      </w:r>
      <w:r w:rsidRPr="009C0C7F">
        <w:t>(c)</w:t>
      </w:r>
      <w:r w:rsidRPr="009C0C7F">
        <w:rPr>
          <w:sz w:val="14"/>
          <w:szCs w:val="14"/>
        </w:rPr>
        <w:t xml:space="preserve">        </w:t>
      </w:r>
      <w:r w:rsidRPr="009C0C7F">
        <w:t>by enzymatic conversion of purified stevia leaf extract to produce one or more prescribed rebaudiosides using a combination of enzymes that contains:</w:t>
      </w:r>
    </w:p>
    <w:p w14:paraId="5B7F9D13" w14:textId="77777777" w:rsidR="00B84C9A" w:rsidRPr="009C0C7F" w:rsidRDefault="00B84C9A" w:rsidP="00B84C9A">
      <w:pPr>
        <w:pStyle w:val="FSCtSubpara"/>
        <w:rPr>
          <w:sz w:val="19"/>
          <w:szCs w:val="19"/>
          <w:lang w:val="en-US"/>
        </w:rPr>
      </w:pPr>
      <w:r>
        <w:tab/>
      </w:r>
      <w:r w:rsidRPr="009C0C7F">
        <w:t>(i)</w:t>
      </w:r>
      <w:r>
        <w:rPr>
          <w:sz w:val="14"/>
          <w:szCs w:val="14"/>
        </w:rPr>
        <w:tab/>
      </w:r>
      <w:r w:rsidRPr="009C0C7F">
        <w:t xml:space="preserve">a UDP-glucosyltransferase from </w:t>
      </w:r>
      <w:r w:rsidRPr="009C0C7F">
        <w:rPr>
          <w:i/>
        </w:rPr>
        <w:t>Stevia rebaudiana</w:t>
      </w:r>
      <w:r w:rsidRPr="009C0C7F">
        <w:t xml:space="preserve"> sourced from </w:t>
      </w:r>
      <w:r w:rsidRPr="009C0C7F">
        <w:rPr>
          <w:i/>
        </w:rPr>
        <w:t>Escherichia coli</w:t>
      </w:r>
      <w:r w:rsidRPr="009C0C7F">
        <w:t xml:space="preserve">; and </w:t>
      </w:r>
    </w:p>
    <w:p w14:paraId="49B9C6FB" w14:textId="77777777" w:rsidR="00B84C9A" w:rsidRPr="009C0C7F" w:rsidRDefault="00B84C9A" w:rsidP="00B84C9A">
      <w:pPr>
        <w:pStyle w:val="FSCtSubpara"/>
        <w:rPr>
          <w:sz w:val="19"/>
          <w:szCs w:val="19"/>
          <w:lang w:val="en-US"/>
        </w:rPr>
      </w:pPr>
      <w:r>
        <w:tab/>
      </w:r>
      <w:r w:rsidRPr="009C0C7F">
        <w:t>(ii)</w:t>
      </w:r>
      <w:r>
        <w:rPr>
          <w:sz w:val="14"/>
          <w:szCs w:val="14"/>
        </w:rPr>
        <w:tab/>
      </w:r>
      <w:r w:rsidRPr="009C0C7F">
        <w:t xml:space="preserve">a UDP-glucosyltransferase from </w:t>
      </w:r>
      <w:r w:rsidRPr="009C0C7F">
        <w:rPr>
          <w:i/>
        </w:rPr>
        <w:t>Solanum lycopersicum</w:t>
      </w:r>
      <w:r w:rsidRPr="009C0C7F">
        <w:t xml:space="preserve"> sourced from </w:t>
      </w:r>
      <w:r w:rsidRPr="009C0C7F">
        <w:rPr>
          <w:i/>
        </w:rPr>
        <w:t>Escherichia coli</w:t>
      </w:r>
      <w:r w:rsidRPr="009C0C7F">
        <w:t>; and</w:t>
      </w:r>
    </w:p>
    <w:p w14:paraId="7713664B" w14:textId="77777777" w:rsidR="00B84C9A" w:rsidRDefault="00B84C9A" w:rsidP="00B84C9A">
      <w:pPr>
        <w:pStyle w:val="FSCtSubpara"/>
      </w:pPr>
      <w:r>
        <w:tab/>
      </w:r>
      <w:r w:rsidRPr="009C0C7F">
        <w:t>(iii)</w:t>
      </w:r>
      <w:r>
        <w:rPr>
          <w:sz w:val="14"/>
          <w:szCs w:val="14"/>
        </w:rPr>
        <w:tab/>
      </w:r>
      <w:r w:rsidRPr="009C0C7F">
        <w:t xml:space="preserve">a sucrose synthase (EC 2.4.1.13) sourced from </w:t>
      </w:r>
      <w:r w:rsidRPr="009C0C7F">
        <w:rPr>
          <w:i/>
        </w:rPr>
        <w:t>Escherichia coli</w:t>
      </w:r>
      <w:r w:rsidRPr="009C0C7F">
        <w:t>.</w:t>
      </w:r>
    </w:p>
    <w:p w14:paraId="443BF5D2" w14:textId="7C73C8CA" w:rsidR="0073199A" w:rsidRPr="008C7E9A" w:rsidRDefault="0073199A" w:rsidP="0073199A">
      <w:pPr>
        <w:pStyle w:val="FSCtPara"/>
        <w:rPr>
          <w:rFonts w:eastAsia="Calibri"/>
        </w:rPr>
      </w:pPr>
      <w:r>
        <w:rPr>
          <w:rFonts w:eastAsia="Calibri"/>
        </w:rPr>
        <w:tab/>
        <w:t>(d</w:t>
      </w:r>
      <w:r w:rsidRPr="008C7E9A">
        <w:rPr>
          <w:rFonts w:eastAsia="Calibri"/>
        </w:rPr>
        <w:t>)</w:t>
      </w:r>
      <w:r w:rsidRPr="008C7E9A">
        <w:rPr>
          <w:rFonts w:eastAsia="Calibri"/>
        </w:rPr>
        <w:tab/>
        <w:t>by enzymatic conversion of purified stevia leaf extract to produce</w:t>
      </w:r>
      <w:r w:rsidRPr="008C7E9A">
        <w:t xml:space="preserve"> </w:t>
      </w:r>
      <w:r w:rsidRPr="008C7E9A">
        <w:rPr>
          <w:rFonts w:eastAsia="Calibri"/>
        </w:rPr>
        <w:t xml:space="preserve"> rebaudioside E using a protein engineered enzyme that</w:t>
      </w:r>
      <w:r w:rsidRPr="008C7E9A">
        <w:t>:</w:t>
      </w:r>
    </w:p>
    <w:p w14:paraId="4B524FC2" w14:textId="77777777" w:rsidR="0073199A" w:rsidRPr="008C7E9A" w:rsidRDefault="0073199A" w:rsidP="0073199A">
      <w:pPr>
        <w:pStyle w:val="FSCtSubpara"/>
        <w:rPr>
          <w:rFonts w:eastAsia="Calibri"/>
        </w:rPr>
      </w:pPr>
      <w:r w:rsidRPr="008C7E9A">
        <w:rPr>
          <w:rFonts w:eastAsia="Calibri"/>
        </w:rPr>
        <w:tab/>
        <w:t>(i)</w:t>
      </w:r>
      <w:r w:rsidRPr="008C7E9A">
        <w:rPr>
          <w:rFonts w:eastAsia="Calibri"/>
        </w:rPr>
        <w:tab/>
        <w:t>contains both of the following components:</w:t>
      </w:r>
    </w:p>
    <w:p w14:paraId="2FCA907B" w14:textId="77777777" w:rsidR="0073199A" w:rsidRPr="008C7E9A" w:rsidRDefault="0073199A" w:rsidP="0073199A">
      <w:pPr>
        <w:pStyle w:val="FSCtSubsub"/>
        <w:rPr>
          <w:rFonts w:eastAsia="Calibri"/>
        </w:rPr>
      </w:pPr>
      <w:r w:rsidRPr="008C7E9A">
        <w:rPr>
          <w:rFonts w:eastAsia="Calibri"/>
        </w:rPr>
        <w:tab/>
        <w:t>(A)</w:t>
      </w:r>
      <w:r w:rsidRPr="008C7E9A">
        <w:rPr>
          <w:rFonts w:eastAsia="Calibri"/>
        </w:rPr>
        <w:tab/>
        <w:t>UDP</w:t>
      </w:r>
      <w:r w:rsidRPr="008C7E9A">
        <w:rPr>
          <w:rFonts w:eastAsia="Calibri"/>
        </w:rPr>
        <w:noBreakHyphen/>
        <w:t xml:space="preserve">glucosyltransferase; and </w:t>
      </w:r>
    </w:p>
    <w:p w14:paraId="091591B5" w14:textId="77777777" w:rsidR="0073199A" w:rsidRPr="009D4C1E" w:rsidRDefault="0073199A" w:rsidP="0073199A">
      <w:pPr>
        <w:pStyle w:val="FSCtSubsub"/>
        <w:rPr>
          <w:szCs w:val="20"/>
        </w:rPr>
      </w:pPr>
      <w:r w:rsidRPr="008C7E9A">
        <w:rPr>
          <w:rFonts w:eastAsia="Calibri"/>
        </w:rPr>
        <w:tab/>
      </w:r>
      <w:r w:rsidRPr="009D4C1E">
        <w:rPr>
          <w:rFonts w:eastAsia="Calibri"/>
          <w:szCs w:val="20"/>
        </w:rPr>
        <w:t>(B)</w:t>
      </w:r>
      <w:r w:rsidRPr="009D4C1E">
        <w:rPr>
          <w:rFonts w:eastAsia="Calibri"/>
          <w:szCs w:val="20"/>
        </w:rPr>
        <w:tab/>
        <w:t>sucrose synthase (EC 2.4.1.13);</w:t>
      </w:r>
      <w:r w:rsidRPr="009D4C1E">
        <w:rPr>
          <w:szCs w:val="20"/>
        </w:rPr>
        <w:t xml:space="preserve"> and</w:t>
      </w:r>
    </w:p>
    <w:p w14:paraId="7CC39B53" w14:textId="1F2B1145" w:rsidR="0073199A" w:rsidRPr="00236BF3" w:rsidRDefault="0073199A" w:rsidP="0073199A">
      <w:pPr>
        <w:pStyle w:val="FSCtSubpara"/>
        <w:rPr>
          <w:szCs w:val="20"/>
        </w:rPr>
      </w:pPr>
      <w:r w:rsidRPr="005756BD">
        <w:rPr>
          <w:rFonts w:cs="Times New Roman"/>
          <w:iCs w:val="0"/>
          <w:szCs w:val="20"/>
          <w:lang w:eastAsia="en-US" w:bidi="en-US"/>
        </w:rPr>
        <w:tab/>
      </w:r>
      <w:r w:rsidRPr="005756BD">
        <w:rPr>
          <w:rFonts w:eastAsia="Calibri" w:cs="Times New Roman"/>
          <w:iCs w:val="0"/>
          <w:szCs w:val="20"/>
          <w:lang w:eastAsia="en-US" w:bidi="en-US"/>
        </w:rPr>
        <w:t>(ii)</w:t>
      </w:r>
      <w:r w:rsidRPr="005756BD">
        <w:rPr>
          <w:rFonts w:eastAsia="Calibri" w:cs="Times New Roman"/>
          <w:iCs w:val="0"/>
          <w:szCs w:val="20"/>
          <w:lang w:eastAsia="en-US" w:bidi="en-US"/>
        </w:rPr>
        <w:tab/>
        <w:t xml:space="preserve">is sourced from </w:t>
      </w:r>
      <w:r w:rsidRPr="005756BD">
        <w:rPr>
          <w:rFonts w:eastAsia="Calibri" w:cs="Times New Roman"/>
          <w:i/>
          <w:iCs w:val="0"/>
          <w:szCs w:val="20"/>
          <w:lang w:eastAsia="en-US" w:bidi="en-US"/>
        </w:rPr>
        <w:t>Pichia pastoris</w:t>
      </w:r>
      <w:r w:rsidRPr="005756BD">
        <w:rPr>
          <w:rFonts w:eastAsia="Calibri" w:cs="Times New Roman"/>
          <w:iCs w:val="0"/>
          <w:szCs w:val="20"/>
          <w:lang w:eastAsia="en-US" w:bidi="en-US"/>
        </w:rPr>
        <w:t xml:space="preserve"> strain UGT-A.</w:t>
      </w:r>
    </w:p>
    <w:p w14:paraId="3E4846A7" w14:textId="77777777" w:rsidR="00B84C9A" w:rsidRPr="00E80423" w:rsidRDefault="00B84C9A" w:rsidP="00B84C9A">
      <w:pPr>
        <w:pStyle w:val="FSCh5Section"/>
      </w:pPr>
      <w:r w:rsidRPr="00E80423">
        <w:t>Schedule 11 – Calculation of values for nutrition information panel</w:t>
      </w:r>
    </w:p>
    <w:p w14:paraId="75CB54CC" w14:textId="21AE8BA9" w:rsidR="00B84C9A" w:rsidRPr="00E80423" w:rsidRDefault="00B84C9A" w:rsidP="00B84C9A">
      <w:pPr>
        <w:pStyle w:val="FSCDraftingitemheading"/>
      </w:pPr>
      <w:r>
        <w:t>[3</w:t>
      </w:r>
      <w:r w:rsidR="00DE4DAF">
        <w:t>8</w:t>
      </w:r>
      <w:r w:rsidRPr="00E80423">
        <w:t>]</w:t>
      </w:r>
      <w:r w:rsidRPr="00E80423">
        <w:tab/>
        <w:t>Subsection S11—2(1)</w:t>
      </w:r>
    </w:p>
    <w:p w14:paraId="1481180A" w14:textId="77777777" w:rsidR="00B84C9A" w:rsidRPr="00E80423" w:rsidRDefault="00B84C9A" w:rsidP="00B84C9A">
      <w:pPr>
        <w:pStyle w:val="FSCDraftingitem"/>
        <w:ind w:firstLine="851"/>
      </w:pPr>
      <w:r w:rsidRPr="00E80423">
        <w:t>Omit ‘average amount’, substitute ‘</w:t>
      </w:r>
      <w:r>
        <w:t>*</w:t>
      </w:r>
      <w:r w:rsidRPr="00E80423">
        <w:t>average quantity’</w:t>
      </w:r>
      <w:r>
        <w:t>.</w:t>
      </w:r>
    </w:p>
    <w:p w14:paraId="3783E9E9" w14:textId="77777777" w:rsidR="00B84C9A" w:rsidRPr="00E80423" w:rsidRDefault="00B84C9A" w:rsidP="00B84C9A">
      <w:pPr>
        <w:pStyle w:val="FSCh5Section"/>
        <w:ind w:left="0" w:firstLine="0"/>
      </w:pPr>
      <w:r w:rsidRPr="00E80423">
        <w:t>Schedule 13 – Nutrition information required for food in small packages</w:t>
      </w:r>
    </w:p>
    <w:p w14:paraId="5AB164E9" w14:textId="40309F45" w:rsidR="00B84C9A" w:rsidRPr="00E80423" w:rsidRDefault="00B84C9A" w:rsidP="00B84C9A">
      <w:pPr>
        <w:pStyle w:val="FSCDraftingitemheading"/>
      </w:pPr>
      <w:r>
        <w:t>[3</w:t>
      </w:r>
      <w:r w:rsidR="00DE4DAF">
        <w:t>9</w:t>
      </w:r>
      <w:r w:rsidRPr="00E80423">
        <w:t>]</w:t>
      </w:r>
      <w:r w:rsidRPr="00E80423">
        <w:tab/>
        <w:t>Section 13—2</w:t>
      </w:r>
    </w:p>
    <w:p w14:paraId="6279339B" w14:textId="77777777" w:rsidR="00B84C9A" w:rsidRPr="00D04940" w:rsidRDefault="00B84C9A" w:rsidP="00B84C9A">
      <w:pPr>
        <w:pStyle w:val="FSCDraftingitem"/>
        <w:ind w:firstLine="851"/>
      </w:pPr>
      <w:r w:rsidRPr="00D04940">
        <w:t>Omit ‘sugars and dietary’, substitute ‘sugars and dietary fibre’.</w:t>
      </w:r>
    </w:p>
    <w:p w14:paraId="5EBDAFE7" w14:textId="77777777" w:rsidR="00B84C9A" w:rsidRPr="00E80423" w:rsidRDefault="00B84C9A" w:rsidP="00B84C9A">
      <w:pPr>
        <w:pStyle w:val="FSCh5Section"/>
        <w:ind w:left="0" w:firstLine="0"/>
      </w:pPr>
      <w:r w:rsidRPr="00E80423">
        <w:t>Schedule 1</w:t>
      </w:r>
      <w:r>
        <w:t>5</w:t>
      </w:r>
      <w:r w:rsidRPr="00E80423">
        <w:t xml:space="preserve"> – </w:t>
      </w:r>
      <w:r w:rsidRPr="00D04940">
        <w:t>Substances that may be used as food additives</w:t>
      </w:r>
    </w:p>
    <w:p w14:paraId="2E120EA8" w14:textId="526284E6" w:rsidR="00B84C9A" w:rsidRPr="00D04940" w:rsidRDefault="00B84C9A" w:rsidP="00B84C9A">
      <w:pPr>
        <w:pStyle w:val="FSCDraftingitemheading"/>
      </w:pPr>
      <w:r>
        <w:t>[</w:t>
      </w:r>
      <w:r w:rsidR="00DE4DAF">
        <w:t>40</w:t>
      </w:r>
      <w:r w:rsidRPr="00D04940">
        <w:t>]</w:t>
      </w:r>
      <w:r w:rsidRPr="00D04940">
        <w:tab/>
        <w:t>Section 15—5</w:t>
      </w:r>
      <w:r>
        <w:t xml:space="preserve"> (table entry 2.2.2 Oil emulsions (&lt;80% oil))</w:t>
      </w:r>
    </w:p>
    <w:p w14:paraId="05C8FF6D" w14:textId="77777777" w:rsidR="00B84C9A" w:rsidRPr="00D04940" w:rsidRDefault="00B84C9A" w:rsidP="00B84C9A">
      <w:pPr>
        <w:pStyle w:val="FSCDraftingitem"/>
        <w:ind w:left="851"/>
      </w:pPr>
      <w:r w:rsidRPr="00D04940">
        <w:t>Omit</w:t>
      </w:r>
    </w:p>
    <w:tbl>
      <w:tblPr>
        <w:tblStyle w:val="TableGrid1"/>
        <w:tblW w:w="9072" w:type="dxa"/>
        <w:tblInd w:w="10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4252"/>
        <w:gridCol w:w="992"/>
        <w:gridCol w:w="2160"/>
      </w:tblGrid>
      <w:tr w:rsidR="00B84C9A" w:rsidRPr="00D04940" w14:paraId="76554BEE" w14:textId="77777777" w:rsidTr="001B0BE0">
        <w:trPr>
          <w:cantSplit/>
        </w:trPr>
        <w:tc>
          <w:tcPr>
            <w:tcW w:w="9072" w:type="dxa"/>
            <w:gridSpan w:val="4"/>
            <w:hideMark/>
          </w:tcPr>
          <w:p w14:paraId="0AFBBB83" w14:textId="77777777" w:rsidR="00B84C9A" w:rsidRPr="00D04940" w:rsidRDefault="00B84C9A" w:rsidP="001B0BE0">
            <w:pPr>
              <w:pStyle w:val="FSCtblAddh3"/>
            </w:pPr>
            <w:r w:rsidRPr="00D04940">
              <w:t>2.2.2</w:t>
            </w:r>
            <w:r w:rsidRPr="00D04940">
              <w:tab/>
              <w:t>Oil emulsions (&lt;80% oil)</w:t>
            </w:r>
          </w:p>
        </w:tc>
      </w:tr>
      <w:tr w:rsidR="00B84C9A" w:rsidRPr="00D04940" w14:paraId="5214361F" w14:textId="77777777" w:rsidTr="001B0BE0">
        <w:trPr>
          <w:cantSplit/>
        </w:trPr>
        <w:tc>
          <w:tcPr>
            <w:tcW w:w="1668" w:type="dxa"/>
          </w:tcPr>
          <w:p w14:paraId="414EE445" w14:textId="77777777" w:rsidR="00B84C9A" w:rsidRPr="00D04940" w:rsidRDefault="00B84C9A" w:rsidP="001B0BE0">
            <w:pPr>
              <w:pStyle w:val="FSCtblAdd1"/>
            </w:pPr>
          </w:p>
        </w:tc>
        <w:tc>
          <w:tcPr>
            <w:tcW w:w="4252" w:type="dxa"/>
            <w:hideMark/>
          </w:tcPr>
          <w:p w14:paraId="0A97F9D2" w14:textId="77777777" w:rsidR="00B84C9A" w:rsidRPr="00D04940" w:rsidRDefault="00B84C9A" w:rsidP="001B0BE0">
            <w:pPr>
              <w:pStyle w:val="FSCtblAdd1"/>
            </w:pPr>
            <w:r w:rsidRPr="00D04940">
              <w:t>additives permitted at GMP</w:t>
            </w:r>
          </w:p>
        </w:tc>
        <w:tc>
          <w:tcPr>
            <w:tcW w:w="992" w:type="dxa"/>
          </w:tcPr>
          <w:p w14:paraId="03579D19" w14:textId="77777777" w:rsidR="00B84C9A" w:rsidRPr="00D04940" w:rsidRDefault="00B84C9A" w:rsidP="001B0BE0">
            <w:pPr>
              <w:pStyle w:val="FSCtblAdd2"/>
            </w:pPr>
          </w:p>
        </w:tc>
        <w:tc>
          <w:tcPr>
            <w:tcW w:w="2160" w:type="dxa"/>
          </w:tcPr>
          <w:p w14:paraId="53327736" w14:textId="77777777" w:rsidR="00B84C9A" w:rsidRPr="00D04940" w:rsidRDefault="00B84C9A" w:rsidP="001B0BE0">
            <w:pPr>
              <w:pStyle w:val="FSCtblAdd1"/>
            </w:pPr>
          </w:p>
        </w:tc>
      </w:tr>
      <w:tr w:rsidR="00B84C9A" w:rsidRPr="00D04940" w14:paraId="6F49942E" w14:textId="77777777" w:rsidTr="001B0BE0">
        <w:trPr>
          <w:cantSplit/>
        </w:trPr>
        <w:tc>
          <w:tcPr>
            <w:tcW w:w="1668" w:type="dxa"/>
          </w:tcPr>
          <w:p w14:paraId="6C6D257E" w14:textId="77777777" w:rsidR="00B84C9A" w:rsidRPr="00D04940" w:rsidRDefault="00B84C9A" w:rsidP="001B0BE0">
            <w:pPr>
              <w:pStyle w:val="FSCtblAdd1"/>
            </w:pPr>
          </w:p>
        </w:tc>
        <w:tc>
          <w:tcPr>
            <w:tcW w:w="4252" w:type="dxa"/>
            <w:hideMark/>
          </w:tcPr>
          <w:p w14:paraId="324431A2" w14:textId="77777777" w:rsidR="00B84C9A" w:rsidRPr="00D04940" w:rsidRDefault="00B84C9A" w:rsidP="001B0BE0">
            <w:pPr>
              <w:pStyle w:val="FSCtblAdd1"/>
            </w:pPr>
            <w:r w:rsidRPr="00D04940">
              <w:t>colourings permitted at GMP</w:t>
            </w:r>
          </w:p>
        </w:tc>
        <w:tc>
          <w:tcPr>
            <w:tcW w:w="992" w:type="dxa"/>
          </w:tcPr>
          <w:p w14:paraId="7D30EC30" w14:textId="77777777" w:rsidR="00B84C9A" w:rsidRPr="00D04940" w:rsidRDefault="00B84C9A" w:rsidP="001B0BE0">
            <w:pPr>
              <w:pStyle w:val="FSCtblAdd2"/>
            </w:pPr>
          </w:p>
        </w:tc>
        <w:tc>
          <w:tcPr>
            <w:tcW w:w="2160" w:type="dxa"/>
          </w:tcPr>
          <w:p w14:paraId="58E1F38F" w14:textId="77777777" w:rsidR="00B84C9A" w:rsidRPr="00D04940" w:rsidRDefault="00B84C9A" w:rsidP="001B0BE0">
            <w:pPr>
              <w:pStyle w:val="FSCtblAdd1"/>
            </w:pPr>
          </w:p>
        </w:tc>
      </w:tr>
      <w:tr w:rsidR="00B84C9A" w:rsidRPr="00D04940" w14:paraId="123F5993" w14:textId="77777777" w:rsidTr="001B0BE0">
        <w:trPr>
          <w:cantSplit/>
        </w:trPr>
        <w:tc>
          <w:tcPr>
            <w:tcW w:w="1668" w:type="dxa"/>
          </w:tcPr>
          <w:p w14:paraId="74C6A3BE" w14:textId="77777777" w:rsidR="00B84C9A" w:rsidRPr="00D04940" w:rsidRDefault="00B84C9A" w:rsidP="001B0BE0">
            <w:pPr>
              <w:pStyle w:val="FSCtblAdd1"/>
            </w:pPr>
          </w:p>
        </w:tc>
        <w:tc>
          <w:tcPr>
            <w:tcW w:w="4252" w:type="dxa"/>
            <w:hideMark/>
          </w:tcPr>
          <w:p w14:paraId="038493C2" w14:textId="77777777" w:rsidR="00B84C9A" w:rsidRPr="00D04940" w:rsidRDefault="00B84C9A" w:rsidP="001B0BE0">
            <w:pPr>
              <w:pStyle w:val="FSCtblAdd1"/>
            </w:pPr>
            <w:r w:rsidRPr="00D04940">
              <w:t>colourings permitted to a maximum level</w:t>
            </w:r>
          </w:p>
        </w:tc>
        <w:tc>
          <w:tcPr>
            <w:tcW w:w="992" w:type="dxa"/>
          </w:tcPr>
          <w:p w14:paraId="102523F7" w14:textId="77777777" w:rsidR="00B84C9A" w:rsidRPr="00D04940" w:rsidRDefault="00B84C9A" w:rsidP="001B0BE0">
            <w:pPr>
              <w:pStyle w:val="FSCtblAdd2"/>
            </w:pPr>
          </w:p>
        </w:tc>
        <w:tc>
          <w:tcPr>
            <w:tcW w:w="2160" w:type="dxa"/>
          </w:tcPr>
          <w:p w14:paraId="7BE16DD4" w14:textId="77777777" w:rsidR="00B84C9A" w:rsidRPr="00D04940" w:rsidRDefault="00B84C9A" w:rsidP="001B0BE0">
            <w:pPr>
              <w:pStyle w:val="FSCtblAdd1"/>
            </w:pPr>
          </w:p>
        </w:tc>
      </w:tr>
    </w:tbl>
    <w:p w14:paraId="235C241C" w14:textId="77777777" w:rsidR="00B84C9A" w:rsidRPr="00D04940" w:rsidRDefault="00B84C9A" w:rsidP="00B84C9A">
      <w:pPr>
        <w:pStyle w:val="FSCDraftingitem"/>
        <w:ind w:left="851"/>
      </w:pPr>
      <w:r>
        <w:t>s</w:t>
      </w:r>
      <w:r w:rsidRPr="00D04940">
        <w:t>ubstitute</w:t>
      </w:r>
    </w:p>
    <w:tbl>
      <w:tblPr>
        <w:tblStyle w:val="TableGrid1"/>
        <w:tblW w:w="9072" w:type="dxa"/>
        <w:tblInd w:w="10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4252"/>
        <w:gridCol w:w="992"/>
        <w:gridCol w:w="2160"/>
      </w:tblGrid>
      <w:tr w:rsidR="00B84C9A" w14:paraId="1CF8D004" w14:textId="77777777" w:rsidTr="001B0BE0">
        <w:trPr>
          <w:cantSplit/>
        </w:trPr>
        <w:tc>
          <w:tcPr>
            <w:tcW w:w="9072" w:type="dxa"/>
            <w:gridSpan w:val="4"/>
            <w:hideMark/>
          </w:tcPr>
          <w:p w14:paraId="20E2197F" w14:textId="77777777" w:rsidR="00B84C9A" w:rsidRDefault="00B84C9A" w:rsidP="001B0BE0">
            <w:pPr>
              <w:pStyle w:val="FSCtblAddh3"/>
            </w:pPr>
            <w:r>
              <w:lastRenderedPageBreak/>
              <w:t>2.2.2</w:t>
            </w:r>
            <w:r>
              <w:tab/>
              <w:t>Oil emulsions (&lt;80% oil)</w:t>
            </w:r>
          </w:p>
        </w:tc>
      </w:tr>
      <w:tr w:rsidR="00B84C9A" w14:paraId="4D6C4B2D" w14:textId="77777777" w:rsidTr="001B0BE0">
        <w:trPr>
          <w:cantSplit/>
        </w:trPr>
        <w:tc>
          <w:tcPr>
            <w:tcW w:w="1668" w:type="dxa"/>
          </w:tcPr>
          <w:p w14:paraId="1050E9BF" w14:textId="77777777" w:rsidR="00B84C9A" w:rsidRDefault="00B84C9A" w:rsidP="001B0BE0">
            <w:pPr>
              <w:pStyle w:val="FSCtblAdd1"/>
            </w:pPr>
          </w:p>
        </w:tc>
        <w:tc>
          <w:tcPr>
            <w:tcW w:w="4252" w:type="dxa"/>
            <w:hideMark/>
          </w:tcPr>
          <w:p w14:paraId="0B23F206" w14:textId="77777777" w:rsidR="00B84C9A" w:rsidRDefault="00B84C9A" w:rsidP="001B0BE0">
            <w:pPr>
              <w:pStyle w:val="FSCtblAdd1"/>
            </w:pPr>
            <w:r>
              <w:t>Additives permitted at GMP</w:t>
            </w:r>
          </w:p>
        </w:tc>
        <w:tc>
          <w:tcPr>
            <w:tcW w:w="992" w:type="dxa"/>
          </w:tcPr>
          <w:p w14:paraId="7D08750A" w14:textId="77777777" w:rsidR="00B84C9A" w:rsidRDefault="00B84C9A" w:rsidP="001B0BE0">
            <w:pPr>
              <w:pStyle w:val="FSCtblAdd2"/>
            </w:pPr>
          </w:p>
        </w:tc>
        <w:tc>
          <w:tcPr>
            <w:tcW w:w="2160" w:type="dxa"/>
          </w:tcPr>
          <w:p w14:paraId="487F0EEC" w14:textId="77777777" w:rsidR="00B84C9A" w:rsidRDefault="00B84C9A" w:rsidP="001B0BE0">
            <w:pPr>
              <w:pStyle w:val="FSCtblAdd1"/>
            </w:pPr>
          </w:p>
        </w:tc>
      </w:tr>
      <w:tr w:rsidR="00B84C9A" w14:paraId="13B95D17" w14:textId="77777777" w:rsidTr="001B0BE0">
        <w:trPr>
          <w:cantSplit/>
        </w:trPr>
        <w:tc>
          <w:tcPr>
            <w:tcW w:w="1668" w:type="dxa"/>
          </w:tcPr>
          <w:p w14:paraId="4E8CD636" w14:textId="77777777" w:rsidR="00B84C9A" w:rsidRDefault="00B84C9A" w:rsidP="001B0BE0">
            <w:pPr>
              <w:pStyle w:val="FSCtblAdd1"/>
            </w:pPr>
          </w:p>
        </w:tc>
        <w:tc>
          <w:tcPr>
            <w:tcW w:w="4252" w:type="dxa"/>
            <w:hideMark/>
          </w:tcPr>
          <w:p w14:paraId="0C02BFCB" w14:textId="77777777" w:rsidR="00B84C9A" w:rsidRDefault="00B84C9A" w:rsidP="001B0BE0">
            <w:pPr>
              <w:pStyle w:val="FSCtblAdd1"/>
            </w:pPr>
            <w:r>
              <w:t>Colourings permitted at GMP</w:t>
            </w:r>
          </w:p>
        </w:tc>
        <w:tc>
          <w:tcPr>
            <w:tcW w:w="992" w:type="dxa"/>
          </w:tcPr>
          <w:p w14:paraId="608490FB" w14:textId="77777777" w:rsidR="00B84C9A" w:rsidRDefault="00B84C9A" w:rsidP="001B0BE0">
            <w:pPr>
              <w:pStyle w:val="FSCtblAdd2"/>
            </w:pPr>
          </w:p>
        </w:tc>
        <w:tc>
          <w:tcPr>
            <w:tcW w:w="2160" w:type="dxa"/>
          </w:tcPr>
          <w:p w14:paraId="58BADCE7" w14:textId="77777777" w:rsidR="00B84C9A" w:rsidRDefault="00B84C9A" w:rsidP="001B0BE0">
            <w:pPr>
              <w:pStyle w:val="FSCtblAdd1"/>
            </w:pPr>
          </w:p>
        </w:tc>
      </w:tr>
      <w:tr w:rsidR="00B84C9A" w14:paraId="298E84EF" w14:textId="77777777" w:rsidTr="001B0BE0">
        <w:trPr>
          <w:cantSplit/>
        </w:trPr>
        <w:tc>
          <w:tcPr>
            <w:tcW w:w="1668" w:type="dxa"/>
          </w:tcPr>
          <w:p w14:paraId="493506A8" w14:textId="77777777" w:rsidR="00B84C9A" w:rsidRDefault="00B84C9A" w:rsidP="001B0BE0">
            <w:pPr>
              <w:pStyle w:val="FSCtblAdd1"/>
            </w:pPr>
          </w:p>
        </w:tc>
        <w:tc>
          <w:tcPr>
            <w:tcW w:w="4252" w:type="dxa"/>
            <w:hideMark/>
          </w:tcPr>
          <w:p w14:paraId="124D49EE" w14:textId="77777777" w:rsidR="00B84C9A" w:rsidRDefault="00B84C9A" w:rsidP="001B0BE0">
            <w:pPr>
              <w:pStyle w:val="FSCtblAdd1"/>
            </w:pPr>
            <w:r>
              <w:t>Colourings permitted to a maximum level</w:t>
            </w:r>
          </w:p>
        </w:tc>
        <w:tc>
          <w:tcPr>
            <w:tcW w:w="992" w:type="dxa"/>
          </w:tcPr>
          <w:p w14:paraId="3A19DC58" w14:textId="77777777" w:rsidR="00B84C9A" w:rsidRDefault="00B84C9A" w:rsidP="001B0BE0">
            <w:pPr>
              <w:pStyle w:val="FSCtblAdd2"/>
            </w:pPr>
          </w:p>
        </w:tc>
        <w:tc>
          <w:tcPr>
            <w:tcW w:w="2160" w:type="dxa"/>
          </w:tcPr>
          <w:p w14:paraId="0D26EE3E" w14:textId="77777777" w:rsidR="00B84C9A" w:rsidRDefault="00B84C9A" w:rsidP="001B0BE0">
            <w:pPr>
              <w:pStyle w:val="FSCtblAdd1"/>
            </w:pPr>
          </w:p>
        </w:tc>
      </w:tr>
    </w:tbl>
    <w:p w14:paraId="1381C3E7" w14:textId="289145B2" w:rsidR="00DC27C5" w:rsidRPr="00D04940" w:rsidRDefault="00DC27C5" w:rsidP="00DC27C5">
      <w:pPr>
        <w:pStyle w:val="FSCDraftingitemheading"/>
      </w:pPr>
      <w:r w:rsidRPr="003102C9">
        <w:t>[4</w:t>
      </w:r>
      <w:r w:rsidR="00DE4DAF">
        <w:t>1</w:t>
      </w:r>
      <w:r w:rsidRPr="003102C9">
        <w:t>]</w:t>
      </w:r>
      <w:r w:rsidRPr="00D04940">
        <w:tab/>
        <w:t>Section 15—5</w:t>
      </w:r>
      <w:r>
        <w:t xml:space="preserve"> (table entry 5.4 Icings and frostings)</w:t>
      </w:r>
    </w:p>
    <w:p w14:paraId="744534D4" w14:textId="77777777" w:rsidR="00DC27C5" w:rsidRPr="00D04940" w:rsidRDefault="00DC27C5" w:rsidP="00DC27C5">
      <w:pPr>
        <w:pStyle w:val="FSCDraftingitem"/>
        <w:ind w:left="851"/>
      </w:pPr>
      <w:r w:rsidRPr="00D04940">
        <w:t>Omit</w:t>
      </w:r>
    </w:p>
    <w:tbl>
      <w:tblPr>
        <w:tblStyle w:val="TableGrid1"/>
        <w:tblW w:w="9072" w:type="dxa"/>
        <w:tblInd w:w="10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4252"/>
        <w:gridCol w:w="992"/>
        <w:gridCol w:w="2160"/>
      </w:tblGrid>
      <w:tr w:rsidR="00DC27C5" w:rsidRPr="00D04940" w14:paraId="4CF77F06" w14:textId="77777777" w:rsidTr="007F52A3">
        <w:trPr>
          <w:cantSplit/>
        </w:trPr>
        <w:tc>
          <w:tcPr>
            <w:tcW w:w="9072" w:type="dxa"/>
            <w:gridSpan w:val="4"/>
            <w:hideMark/>
          </w:tcPr>
          <w:p w14:paraId="1E08A6E6" w14:textId="7B87D7C0" w:rsidR="00DC27C5" w:rsidRPr="00DC27C5" w:rsidRDefault="00DC27C5" w:rsidP="007F52A3">
            <w:pPr>
              <w:pStyle w:val="FSCtblAddh3"/>
              <w:rPr>
                <w:i/>
              </w:rPr>
            </w:pPr>
            <w:r w:rsidRPr="00DC27C5">
              <w:rPr>
                <w:i/>
              </w:rPr>
              <w:t>5.4</w:t>
            </w:r>
            <w:r w:rsidRPr="00DC27C5">
              <w:rPr>
                <w:i/>
              </w:rPr>
              <w:tab/>
              <w:t>Icings and frostings</w:t>
            </w:r>
          </w:p>
        </w:tc>
      </w:tr>
      <w:tr w:rsidR="00DC27C5" w:rsidRPr="00D04940" w14:paraId="46BDC9ED" w14:textId="77777777" w:rsidTr="007F52A3">
        <w:trPr>
          <w:cantSplit/>
        </w:trPr>
        <w:tc>
          <w:tcPr>
            <w:tcW w:w="1668" w:type="dxa"/>
          </w:tcPr>
          <w:p w14:paraId="4DD0EF3B" w14:textId="77777777" w:rsidR="00DC27C5" w:rsidRPr="00D04940" w:rsidRDefault="00DC27C5" w:rsidP="007F52A3">
            <w:pPr>
              <w:pStyle w:val="FSCtblAdd1"/>
            </w:pPr>
          </w:p>
        </w:tc>
        <w:tc>
          <w:tcPr>
            <w:tcW w:w="4252" w:type="dxa"/>
            <w:hideMark/>
          </w:tcPr>
          <w:p w14:paraId="63769368" w14:textId="77777777" w:rsidR="00DC27C5" w:rsidRPr="00D04940" w:rsidRDefault="00DC27C5" w:rsidP="007F52A3">
            <w:pPr>
              <w:pStyle w:val="FSCtblAdd1"/>
            </w:pPr>
            <w:r w:rsidRPr="00D04940">
              <w:t>additives permitted at GMP</w:t>
            </w:r>
          </w:p>
        </w:tc>
        <w:tc>
          <w:tcPr>
            <w:tcW w:w="992" w:type="dxa"/>
          </w:tcPr>
          <w:p w14:paraId="5701E8FA" w14:textId="77777777" w:rsidR="00DC27C5" w:rsidRPr="00D04940" w:rsidRDefault="00DC27C5" w:rsidP="007F52A3">
            <w:pPr>
              <w:pStyle w:val="FSCtblAdd2"/>
            </w:pPr>
          </w:p>
        </w:tc>
        <w:tc>
          <w:tcPr>
            <w:tcW w:w="2160" w:type="dxa"/>
          </w:tcPr>
          <w:p w14:paraId="7F53A3BF" w14:textId="77777777" w:rsidR="00DC27C5" w:rsidRPr="00D04940" w:rsidRDefault="00DC27C5" w:rsidP="007F52A3">
            <w:pPr>
              <w:pStyle w:val="FSCtblAdd1"/>
            </w:pPr>
          </w:p>
        </w:tc>
      </w:tr>
      <w:tr w:rsidR="00DC27C5" w:rsidRPr="00D04940" w14:paraId="14A0DA22" w14:textId="77777777" w:rsidTr="007F52A3">
        <w:trPr>
          <w:cantSplit/>
        </w:trPr>
        <w:tc>
          <w:tcPr>
            <w:tcW w:w="1668" w:type="dxa"/>
          </w:tcPr>
          <w:p w14:paraId="79F86688" w14:textId="77777777" w:rsidR="00DC27C5" w:rsidRPr="00D04940" w:rsidRDefault="00DC27C5" w:rsidP="007F52A3">
            <w:pPr>
              <w:pStyle w:val="FSCtblAdd1"/>
            </w:pPr>
          </w:p>
        </w:tc>
        <w:tc>
          <w:tcPr>
            <w:tcW w:w="4252" w:type="dxa"/>
            <w:hideMark/>
          </w:tcPr>
          <w:p w14:paraId="49825CA7" w14:textId="77777777" w:rsidR="00DC27C5" w:rsidRPr="00D04940" w:rsidRDefault="00DC27C5" w:rsidP="007F52A3">
            <w:pPr>
              <w:pStyle w:val="FSCtblAdd1"/>
            </w:pPr>
            <w:r w:rsidRPr="00D04940">
              <w:t>colourings permitted at GMP</w:t>
            </w:r>
          </w:p>
        </w:tc>
        <w:tc>
          <w:tcPr>
            <w:tcW w:w="992" w:type="dxa"/>
          </w:tcPr>
          <w:p w14:paraId="29294637" w14:textId="77777777" w:rsidR="00DC27C5" w:rsidRPr="00D04940" w:rsidRDefault="00DC27C5" w:rsidP="007F52A3">
            <w:pPr>
              <w:pStyle w:val="FSCtblAdd2"/>
            </w:pPr>
          </w:p>
        </w:tc>
        <w:tc>
          <w:tcPr>
            <w:tcW w:w="2160" w:type="dxa"/>
          </w:tcPr>
          <w:p w14:paraId="2F7773C3" w14:textId="77777777" w:rsidR="00DC27C5" w:rsidRPr="00D04940" w:rsidRDefault="00DC27C5" w:rsidP="007F52A3">
            <w:pPr>
              <w:pStyle w:val="FSCtblAdd1"/>
            </w:pPr>
          </w:p>
        </w:tc>
      </w:tr>
      <w:tr w:rsidR="00DC27C5" w:rsidRPr="00D04940" w14:paraId="59113E6B" w14:textId="77777777" w:rsidTr="007F52A3">
        <w:trPr>
          <w:cantSplit/>
        </w:trPr>
        <w:tc>
          <w:tcPr>
            <w:tcW w:w="1668" w:type="dxa"/>
          </w:tcPr>
          <w:p w14:paraId="79DCF91B" w14:textId="77777777" w:rsidR="00DC27C5" w:rsidRPr="00D04940" w:rsidRDefault="00DC27C5" w:rsidP="007F52A3">
            <w:pPr>
              <w:pStyle w:val="FSCtblAdd1"/>
            </w:pPr>
          </w:p>
        </w:tc>
        <w:tc>
          <w:tcPr>
            <w:tcW w:w="4252" w:type="dxa"/>
            <w:hideMark/>
          </w:tcPr>
          <w:p w14:paraId="2D4D67D6" w14:textId="77777777" w:rsidR="00DC27C5" w:rsidRPr="00D04940" w:rsidRDefault="00DC27C5" w:rsidP="007F52A3">
            <w:pPr>
              <w:pStyle w:val="FSCtblAdd1"/>
            </w:pPr>
            <w:r w:rsidRPr="00D04940">
              <w:t>colourings permitted to a maximum level</w:t>
            </w:r>
          </w:p>
        </w:tc>
        <w:tc>
          <w:tcPr>
            <w:tcW w:w="992" w:type="dxa"/>
          </w:tcPr>
          <w:p w14:paraId="0D954D4B" w14:textId="77777777" w:rsidR="00DC27C5" w:rsidRPr="00D04940" w:rsidRDefault="00DC27C5" w:rsidP="007F52A3">
            <w:pPr>
              <w:pStyle w:val="FSCtblAdd2"/>
            </w:pPr>
          </w:p>
        </w:tc>
        <w:tc>
          <w:tcPr>
            <w:tcW w:w="2160" w:type="dxa"/>
          </w:tcPr>
          <w:p w14:paraId="33C2F3D7" w14:textId="77777777" w:rsidR="00DC27C5" w:rsidRPr="00D04940" w:rsidRDefault="00DC27C5" w:rsidP="007F52A3">
            <w:pPr>
              <w:pStyle w:val="FSCtblAdd1"/>
            </w:pPr>
          </w:p>
        </w:tc>
      </w:tr>
    </w:tbl>
    <w:p w14:paraId="05947B5F" w14:textId="77777777" w:rsidR="00DC27C5" w:rsidRPr="00D04940" w:rsidRDefault="00DC27C5" w:rsidP="00DC27C5">
      <w:pPr>
        <w:pStyle w:val="FSCDraftingitem"/>
        <w:ind w:left="851"/>
      </w:pPr>
      <w:r>
        <w:t>s</w:t>
      </w:r>
      <w:r w:rsidRPr="00D04940">
        <w:t>ubstitute</w:t>
      </w:r>
    </w:p>
    <w:tbl>
      <w:tblPr>
        <w:tblStyle w:val="TableGrid1"/>
        <w:tblW w:w="9072" w:type="dxa"/>
        <w:tblInd w:w="10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4252"/>
        <w:gridCol w:w="992"/>
        <w:gridCol w:w="2160"/>
      </w:tblGrid>
      <w:tr w:rsidR="00DC27C5" w14:paraId="38F0208C" w14:textId="77777777" w:rsidTr="007F52A3">
        <w:trPr>
          <w:cantSplit/>
        </w:trPr>
        <w:tc>
          <w:tcPr>
            <w:tcW w:w="9072" w:type="dxa"/>
            <w:gridSpan w:val="4"/>
            <w:hideMark/>
          </w:tcPr>
          <w:p w14:paraId="2C4D9F97" w14:textId="126D6BBA" w:rsidR="00DC27C5" w:rsidRDefault="00DC27C5" w:rsidP="007F52A3">
            <w:pPr>
              <w:pStyle w:val="FSCtblAddh3"/>
            </w:pPr>
            <w:r w:rsidRPr="00DC27C5">
              <w:rPr>
                <w:i/>
              </w:rPr>
              <w:t>5.4</w:t>
            </w:r>
            <w:r>
              <w:tab/>
            </w:r>
            <w:r w:rsidRPr="00DC27C5">
              <w:rPr>
                <w:i/>
              </w:rPr>
              <w:t>Icings and frostings</w:t>
            </w:r>
          </w:p>
        </w:tc>
      </w:tr>
      <w:tr w:rsidR="00DC27C5" w14:paraId="1EAC2031" w14:textId="77777777" w:rsidTr="007F52A3">
        <w:trPr>
          <w:cantSplit/>
        </w:trPr>
        <w:tc>
          <w:tcPr>
            <w:tcW w:w="1668" w:type="dxa"/>
          </w:tcPr>
          <w:p w14:paraId="6F1D79A4" w14:textId="77777777" w:rsidR="00DC27C5" w:rsidRDefault="00DC27C5" w:rsidP="007F52A3">
            <w:pPr>
              <w:pStyle w:val="FSCtblAdd1"/>
            </w:pPr>
          </w:p>
        </w:tc>
        <w:tc>
          <w:tcPr>
            <w:tcW w:w="4252" w:type="dxa"/>
            <w:hideMark/>
          </w:tcPr>
          <w:p w14:paraId="58D0802A" w14:textId="77777777" w:rsidR="00DC27C5" w:rsidRDefault="00DC27C5" w:rsidP="007F52A3">
            <w:pPr>
              <w:pStyle w:val="FSCtblAdd1"/>
            </w:pPr>
            <w:r>
              <w:t>Additives permitted at GMP</w:t>
            </w:r>
          </w:p>
        </w:tc>
        <w:tc>
          <w:tcPr>
            <w:tcW w:w="992" w:type="dxa"/>
          </w:tcPr>
          <w:p w14:paraId="51D1A133" w14:textId="77777777" w:rsidR="00DC27C5" w:rsidRDefault="00DC27C5" w:rsidP="007F52A3">
            <w:pPr>
              <w:pStyle w:val="FSCtblAdd2"/>
            </w:pPr>
          </w:p>
        </w:tc>
        <w:tc>
          <w:tcPr>
            <w:tcW w:w="2160" w:type="dxa"/>
          </w:tcPr>
          <w:p w14:paraId="7222087A" w14:textId="77777777" w:rsidR="00DC27C5" w:rsidRDefault="00DC27C5" w:rsidP="007F52A3">
            <w:pPr>
              <w:pStyle w:val="FSCtblAdd1"/>
            </w:pPr>
          </w:p>
        </w:tc>
      </w:tr>
      <w:tr w:rsidR="00DC27C5" w14:paraId="170A06B3" w14:textId="77777777" w:rsidTr="007F52A3">
        <w:trPr>
          <w:cantSplit/>
        </w:trPr>
        <w:tc>
          <w:tcPr>
            <w:tcW w:w="1668" w:type="dxa"/>
          </w:tcPr>
          <w:p w14:paraId="4C5BB29E" w14:textId="77777777" w:rsidR="00DC27C5" w:rsidRDefault="00DC27C5" w:rsidP="007F52A3">
            <w:pPr>
              <w:pStyle w:val="FSCtblAdd1"/>
            </w:pPr>
          </w:p>
        </w:tc>
        <w:tc>
          <w:tcPr>
            <w:tcW w:w="4252" w:type="dxa"/>
            <w:hideMark/>
          </w:tcPr>
          <w:p w14:paraId="74E047CA" w14:textId="77777777" w:rsidR="00DC27C5" w:rsidRDefault="00DC27C5" w:rsidP="007F52A3">
            <w:pPr>
              <w:pStyle w:val="FSCtblAdd1"/>
            </w:pPr>
            <w:r>
              <w:t>Colourings permitted at GMP</w:t>
            </w:r>
          </w:p>
        </w:tc>
        <w:tc>
          <w:tcPr>
            <w:tcW w:w="992" w:type="dxa"/>
          </w:tcPr>
          <w:p w14:paraId="5B2EFBE7" w14:textId="77777777" w:rsidR="00DC27C5" w:rsidRDefault="00DC27C5" w:rsidP="007F52A3">
            <w:pPr>
              <w:pStyle w:val="FSCtblAdd2"/>
            </w:pPr>
          </w:p>
        </w:tc>
        <w:tc>
          <w:tcPr>
            <w:tcW w:w="2160" w:type="dxa"/>
          </w:tcPr>
          <w:p w14:paraId="3482BFEF" w14:textId="77777777" w:rsidR="00DC27C5" w:rsidRDefault="00DC27C5" w:rsidP="007F52A3">
            <w:pPr>
              <w:pStyle w:val="FSCtblAdd1"/>
            </w:pPr>
          </w:p>
        </w:tc>
      </w:tr>
      <w:tr w:rsidR="00DC27C5" w14:paraId="3A192517" w14:textId="77777777" w:rsidTr="007F52A3">
        <w:trPr>
          <w:cantSplit/>
        </w:trPr>
        <w:tc>
          <w:tcPr>
            <w:tcW w:w="1668" w:type="dxa"/>
          </w:tcPr>
          <w:p w14:paraId="76AFB074" w14:textId="77777777" w:rsidR="00DC27C5" w:rsidRDefault="00DC27C5" w:rsidP="007F52A3">
            <w:pPr>
              <w:pStyle w:val="FSCtblAdd1"/>
            </w:pPr>
          </w:p>
        </w:tc>
        <w:tc>
          <w:tcPr>
            <w:tcW w:w="4252" w:type="dxa"/>
            <w:hideMark/>
          </w:tcPr>
          <w:p w14:paraId="4D115185" w14:textId="77777777" w:rsidR="00DC27C5" w:rsidRDefault="00DC27C5" w:rsidP="007F52A3">
            <w:pPr>
              <w:pStyle w:val="FSCtblAdd1"/>
            </w:pPr>
            <w:r>
              <w:t>Colourings permitted to a maximum level</w:t>
            </w:r>
          </w:p>
        </w:tc>
        <w:tc>
          <w:tcPr>
            <w:tcW w:w="992" w:type="dxa"/>
          </w:tcPr>
          <w:p w14:paraId="2C712D11" w14:textId="77777777" w:rsidR="00DC27C5" w:rsidRDefault="00DC27C5" w:rsidP="007F52A3">
            <w:pPr>
              <w:pStyle w:val="FSCtblAdd2"/>
            </w:pPr>
          </w:p>
        </w:tc>
        <w:tc>
          <w:tcPr>
            <w:tcW w:w="2160" w:type="dxa"/>
          </w:tcPr>
          <w:p w14:paraId="0CDA9F2C" w14:textId="77777777" w:rsidR="00DC27C5" w:rsidRDefault="00DC27C5" w:rsidP="007F52A3">
            <w:pPr>
              <w:pStyle w:val="FSCtblAdd1"/>
            </w:pPr>
          </w:p>
        </w:tc>
      </w:tr>
    </w:tbl>
    <w:p w14:paraId="5B8E9871" w14:textId="682B84D8" w:rsidR="00B84C9A" w:rsidRPr="00D04940" w:rsidRDefault="00DC27C5" w:rsidP="00B84C9A">
      <w:pPr>
        <w:pStyle w:val="FSCDraftingitemheading"/>
      </w:pPr>
      <w:r w:rsidRPr="00D04940">
        <w:t xml:space="preserve"> </w:t>
      </w:r>
      <w:r w:rsidR="00B84C9A" w:rsidRPr="00D04940">
        <w:t>[</w:t>
      </w:r>
      <w:r>
        <w:t>4</w:t>
      </w:r>
      <w:r w:rsidR="00DE4DAF">
        <w:t>2</w:t>
      </w:r>
      <w:r w:rsidR="00B84C9A" w:rsidRPr="00D04940">
        <w:t>]</w:t>
      </w:r>
      <w:r w:rsidR="00B84C9A" w:rsidRPr="00D04940">
        <w:tab/>
        <w:t>Section 15—5</w:t>
      </w:r>
      <w:r w:rsidR="00B84C9A">
        <w:t xml:space="preserve"> (table entry 13.2 Food for infants)</w:t>
      </w:r>
    </w:p>
    <w:p w14:paraId="087B1C2B" w14:textId="77777777" w:rsidR="00B84C9A" w:rsidRPr="00D04940" w:rsidRDefault="00B84C9A" w:rsidP="00B84C9A">
      <w:pPr>
        <w:pStyle w:val="FSCDraftingitem"/>
        <w:ind w:left="851"/>
      </w:pPr>
      <w:r w:rsidRPr="00D04940">
        <w:t>Omit</w:t>
      </w:r>
      <w:r>
        <w:t xml:space="preserve"> </w:t>
      </w:r>
    </w:p>
    <w:tbl>
      <w:tblPr>
        <w:tblStyle w:val="TableGrid1"/>
        <w:tblW w:w="9072" w:type="dxa"/>
        <w:tblInd w:w="10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4252"/>
        <w:gridCol w:w="992"/>
        <w:gridCol w:w="2160"/>
      </w:tblGrid>
      <w:tr w:rsidR="00B84C9A" w14:paraId="6A88C3EA" w14:textId="77777777" w:rsidTr="001B0BE0">
        <w:trPr>
          <w:cantSplit/>
        </w:trPr>
        <w:tc>
          <w:tcPr>
            <w:tcW w:w="1668" w:type="dxa"/>
            <w:hideMark/>
          </w:tcPr>
          <w:p w14:paraId="75F44D6C" w14:textId="77777777" w:rsidR="00B84C9A" w:rsidRDefault="00B84C9A" w:rsidP="001B0BE0">
            <w:pPr>
              <w:pStyle w:val="FSCtblAdd1"/>
            </w:pPr>
            <w:r>
              <w:t>307b</w:t>
            </w:r>
          </w:p>
        </w:tc>
        <w:tc>
          <w:tcPr>
            <w:tcW w:w="4252" w:type="dxa"/>
            <w:hideMark/>
          </w:tcPr>
          <w:p w14:paraId="384B2417" w14:textId="77777777" w:rsidR="00B84C9A" w:rsidRDefault="00B84C9A" w:rsidP="001B0BE0">
            <w:pPr>
              <w:pStyle w:val="FSCtblAdd1"/>
            </w:pPr>
            <w:r>
              <w:t>Tocopherols concentrate, mixed</w:t>
            </w:r>
          </w:p>
        </w:tc>
        <w:tc>
          <w:tcPr>
            <w:tcW w:w="992" w:type="dxa"/>
            <w:hideMark/>
          </w:tcPr>
          <w:p w14:paraId="35B469F0" w14:textId="77777777" w:rsidR="00B84C9A" w:rsidRDefault="00B84C9A" w:rsidP="001B0BE0">
            <w:pPr>
              <w:pStyle w:val="FSCtblAdd2"/>
            </w:pPr>
            <w:r>
              <w:t>300</w:t>
            </w:r>
          </w:p>
        </w:tc>
        <w:tc>
          <w:tcPr>
            <w:tcW w:w="2160" w:type="dxa"/>
            <w:hideMark/>
          </w:tcPr>
          <w:p w14:paraId="6550DF06" w14:textId="77777777" w:rsidR="00B84C9A" w:rsidRDefault="00B84C9A" w:rsidP="001B0BE0">
            <w:pPr>
              <w:pStyle w:val="FSCtblAdd1"/>
            </w:pPr>
            <w:r>
              <w:t>Of fat</w:t>
            </w:r>
          </w:p>
        </w:tc>
      </w:tr>
      <w:tr w:rsidR="00B84C9A" w14:paraId="24614F83" w14:textId="77777777" w:rsidTr="001B0BE0">
        <w:trPr>
          <w:cantSplit/>
        </w:trPr>
        <w:tc>
          <w:tcPr>
            <w:tcW w:w="1668" w:type="dxa"/>
            <w:hideMark/>
          </w:tcPr>
          <w:p w14:paraId="1BD0E6F0" w14:textId="77777777" w:rsidR="00B84C9A" w:rsidRDefault="00B84C9A" w:rsidP="001B0BE0">
            <w:pPr>
              <w:pStyle w:val="FSCtblAdd1"/>
            </w:pPr>
            <w:r>
              <w:t>322</w:t>
            </w:r>
          </w:p>
        </w:tc>
        <w:tc>
          <w:tcPr>
            <w:tcW w:w="4252" w:type="dxa"/>
            <w:hideMark/>
          </w:tcPr>
          <w:p w14:paraId="3838537D" w14:textId="77777777" w:rsidR="00B84C9A" w:rsidRDefault="00B84C9A" w:rsidP="001B0BE0">
            <w:pPr>
              <w:pStyle w:val="FSCtblAdd1"/>
            </w:pPr>
            <w:r>
              <w:t>Lecithin</w:t>
            </w:r>
          </w:p>
        </w:tc>
        <w:tc>
          <w:tcPr>
            <w:tcW w:w="992" w:type="dxa"/>
            <w:hideMark/>
          </w:tcPr>
          <w:p w14:paraId="63E7B521" w14:textId="77777777" w:rsidR="00B84C9A" w:rsidRDefault="00B84C9A" w:rsidP="001B0BE0">
            <w:pPr>
              <w:pStyle w:val="FSCtblAdd2"/>
            </w:pPr>
            <w:r>
              <w:t>15 000</w:t>
            </w:r>
          </w:p>
        </w:tc>
        <w:tc>
          <w:tcPr>
            <w:tcW w:w="2160" w:type="dxa"/>
            <w:hideMark/>
          </w:tcPr>
          <w:p w14:paraId="4B1CA135" w14:textId="77777777" w:rsidR="00B84C9A" w:rsidRDefault="00B84C9A" w:rsidP="001B0BE0">
            <w:pPr>
              <w:pStyle w:val="FSCtblAdd1"/>
            </w:pPr>
            <w:r>
              <w:t xml:space="preserve"> </w:t>
            </w:r>
          </w:p>
        </w:tc>
      </w:tr>
      <w:tr w:rsidR="00B84C9A" w14:paraId="143932F7" w14:textId="77777777" w:rsidTr="001B0BE0">
        <w:trPr>
          <w:cantSplit/>
        </w:trPr>
        <w:tc>
          <w:tcPr>
            <w:tcW w:w="1668" w:type="dxa"/>
            <w:hideMark/>
          </w:tcPr>
          <w:p w14:paraId="44342596" w14:textId="77777777" w:rsidR="00B84C9A" w:rsidRDefault="00B84C9A" w:rsidP="001B0BE0">
            <w:pPr>
              <w:pStyle w:val="FSCtblAdd1"/>
            </w:pPr>
            <w:r>
              <w:t>330 331 332 333 380</w:t>
            </w:r>
          </w:p>
        </w:tc>
        <w:tc>
          <w:tcPr>
            <w:tcW w:w="4252" w:type="dxa"/>
            <w:hideMark/>
          </w:tcPr>
          <w:p w14:paraId="1F92D2E5" w14:textId="77777777" w:rsidR="00B84C9A" w:rsidRDefault="00B84C9A" w:rsidP="001B0BE0">
            <w:pPr>
              <w:pStyle w:val="FSCtblAdd1"/>
            </w:pPr>
            <w:r>
              <w:t>Citric acid and sodium, potassium, calcium and ammonium citrates</w:t>
            </w:r>
          </w:p>
        </w:tc>
        <w:tc>
          <w:tcPr>
            <w:tcW w:w="992" w:type="dxa"/>
            <w:hideMark/>
          </w:tcPr>
          <w:p w14:paraId="5EB16824" w14:textId="77777777" w:rsidR="00B84C9A" w:rsidRDefault="00B84C9A" w:rsidP="001B0BE0">
            <w:pPr>
              <w:pStyle w:val="FSCtblAdd2"/>
            </w:pPr>
            <w:r>
              <w:t>GMP</w:t>
            </w:r>
          </w:p>
        </w:tc>
        <w:tc>
          <w:tcPr>
            <w:tcW w:w="2160" w:type="dxa"/>
          </w:tcPr>
          <w:p w14:paraId="56F51BD2" w14:textId="77777777" w:rsidR="00B84C9A" w:rsidRDefault="00B84C9A" w:rsidP="001B0BE0">
            <w:pPr>
              <w:pStyle w:val="FSCtblAdd1"/>
            </w:pPr>
          </w:p>
        </w:tc>
      </w:tr>
      <w:tr w:rsidR="00B84C9A" w14:paraId="2D5A7A2E" w14:textId="77777777" w:rsidTr="001B0BE0">
        <w:trPr>
          <w:cantSplit/>
        </w:trPr>
        <w:tc>
          <w:tcPr>
            <w:tcW w:w="1668" w:type="dxa"/>
            <w:hideMark/>
          </w:tcPr>
          <w:p w14:paraId="7164E1E1" w14:textId="77777777" w:rsidR="00B84C9A" w:rsidRDefault="00B84C9A" w:rsidP="001B0BE0">
            <w:pPr>
              <w:pStyle w:val="FSCtblAdd1"/>
            </w:pPr>
            <w:r>
              <w:t>307b</w:t>
            </w:r>
          </w:p>
        </w:tc>
        <w:tc>
          <w:tcPr>
            <w:tcW w:w="4252" w:type="dxa"/>
            <w:hideMark/>
          </w:tcPr>
          <w:p w14:paraId="463A5EC3" w14:textId="77777777" w:rsidR="00B84C9A" w:rsidRDefault="00B84C9A" w:rsidP="001B0BE0">
            <w:pPr>
              <w:pStyle w:val="FSCtblAdd1"/>
            </w:pPr>
            <w:r>
              <w:t>Tocopherols concentrate, mixed</w:t>
            </w:r>
          </w:p>
        </w:tc>
        <w:tc>
          <w:tcPr>
            <w:tcW w:w="992" w:type="dxa"/>
            <w:hideMark/>
          </w:tcPr>
          <w:p w14:paraId="48523994" w14:textId="77777777" w:rsidR="00B84C9A" w:rsidRDefault="00B84C9A" w:rsidP="001B0BE0">
            <w:pPr>
              <w:pStyle w:val="FSCtblAdd2"/>
            </w:pPr>
            <w:r>
              <w:t>300</w:t>
            </w:r>
          </w:p>
        </w:tc>
        <w:tc>
          <w:tcPr>
            <w:tcW w:w="2160" w:type="dxa"/>
            <w:hideMark/>
          </w:tcPr>
          <w:p w14:paraId="1577BB55" w14:textId="77777777" w:rsidR="00B84C9A" w:rsidRDefault="00B84C9A" w:rsidP="001B0BE0">
            <w:pPr>
              <w:pStyle w:val="FSCtblAdd1"/>
            </w:pPr>
            <w:r>
              <w:t>Of fat</w:t>
            </w:r>
          </w:p>
        </w:tc>
      </w:tr>
      <w:tr w:rsidR="00B84C9A" w14:paraId="655B190D" w14:textId="77777777" w:rsidTr="001B0BE0">
        <w:trPr>
          <w:cantSplit/>
        </w:trPr>
        <w:tc>
          <w:tcPr>
            <w:tcW w:w="1668" w:type="dxa"/>
            <w:hideMark/>
          </w:tcPr>
          <w:p w14:paraId="030E0970" w14:textId="77777777" w:rsidR="00B84C9A" w:rsidRDefault="00B84C9A" w:rsidP="001B0BE0">
            <w:pPr>
              <w:pStyle w:val="FSCtblAdd1"/>
            </w:pPr>
            <w:r>
              <w:t>322</w:t>
            </w:r>
          </w:p>
        </w:tc>
        <w:tc>
          <w:tcPr>
            <w:tcW w:w="4252" w:type="dxa"/>
            <w:hideMark/>
          </w:tcPr>
          <w:p w14:paraId="4C8CAF2E" w14:textId="77777777" w:rsidR="00B84C9A" w:rsidRDefault="00B84C9A" w:rsidP="001B0BE0">
            <w:pPr>
              <w:pStyle w:val="FSCtblAdd1"/>
            </w:pPr>
            <w:r>
              <w:t>Lecithin</w:t>
            </w:r>
          </w:p>
        </w:tc>
        <w:tc>
          <w:tcPr>
            <w:tcW w:w="992" w:type="dxa"/>
            <w:hideMark/>
          </w:tcPr>
          <w:p w14:paraId="4C2958F8" w14:textId="77777777" w:rsidR="00B84C9A" w:rsidRDefault="00B84C9A" w:rsidP="001B0BE0">
            <w:pPr>
              <w:pStyle w:val="FSCtblAdd2"/>
            </w:pPr>
            <w:r>
              <w:t>15 000</w:t>
            </w:r>
          </w:p>
        </w:tc>
        <w:tc>
          <w:tcPr>
            <w:tcW w:w="2160" w:type="dxa"/>
            <w:hideMark/>
          </w:tcPr>
          <w:p w14:paraId="69470A18" w14:textId="77777777" w:rsidR="00B84C9A" w:rsidRDefault="00B84C9A" w:rsidP="001B0BE0">
            <w:pPr>
              <w:pStyle w:val="FSCtblAdd1"/>
            </w:pPr>
            <w:r>
              <w:t xml:space="preserve"> </w:t>
            </w:r>
          </w:p>
        </w:tc>
      </w:tr>
      <w:tr w:rsidR="00B84C9A" w14:paraId="443719AB" w14:textId="77777777" w:rsidTr="001B0BE0">
        <w:trPr>
          <w:cantSplit/>
        </w:trPr>
        <w:tc>
          <w:tcPr>
            <w:tcW w:w="1668" w:type="dxa"/>
            <w:hideMark/>
          </w:tcPr>
          <w:p w14:paraId="72DCFBDC" w14:textId="77777777" w:rsidR="00B84C9A" w:rsidRDefault="00B84C9A" w:rsidP="001B0BE0">
            <w:pPr>
              <w:pStyle w:val="FSCtblAdd1"/>
            </w:pPr>
            <w:r>
              <w:t>330 331 332 333 380</w:t>
            </w:r>
          </w:p>
        </w:tc>
        <w:tc>
          <w:tcPr>
            <w:tcW w:w="4252" w:type="dxa"/>
            <w:hideMark/>
          </w:tcPr>
          <w:p w14:paraId="22B71598" w14:textId="77777777" w:rsidR="00B84C9A" w:rsidRDefault="00B84C9A" w:rsidP="001B0BE0">
            <w:pPr>
              <w:pStyle w:val="FSCtblAdd1"/>
            </w:pPr>
            <w:r>
              <w:t>Citric acid and sodium, potassium, calcium and ammonium citrates</w:t>
            </w:r>
          </w:p>
        </w:tc>
        <w:tc>
          <w:tcPr>
            <w:tcW w:w="992" w:type="dxa"/>
            <w:hideMark/>
          </w:tcPr>
          <w:p w14:paraId="64C426A2" w14:textId="77777777" w:rsidR="00B84C9A" w:rsidRDefault="00B84C9A" w:rsidP="001B0BE0">
            <w:pPr>
              <w:pStyle w:val="FSCtblAdd2"/>
            </w:pPr>
            <w:r>
              <w:t>GMP</w:t>
            </w:r>
          </w:p>
        </w:tc>
        <w:tc>
          <w:tcPr>
            <w:tcW w:w="2160" w:type="dxa"/>
          </w:tcPr>
          <w:p w14:paraId="540AFA74" w14:textId="77777777" w:rsidR="00B84C9A" w:rsidRDefault="00B84C9A" w:rsidP="001B0BE0">
            <w:pPr>
              <w:pStyle w:val="FSCtblAdd1"/>
            </w:pPr>
          </w:p>
        </w:tc>
      </w:tr>
    </w:tbl>
    <w:p w14:paraId="10E093AF" w14:textId="77777777" w:rsidR="00B84C9A" w:rsidRPr="00D04940" w:rsidRDefault="00B84C9A" w:rsidP="00B84C9A">
      <w:pPr>
        <w:pStyle w:val="FSCDraftingitem"/>
        <w:ind w:left="851"/>
      </w:pPr>
      <w:r>
        <w:t>substitute</w:t>
      </w:r>
    </w:p>
    <w:tbl>
      <w:tblPr>
        <w:tblStyle w:val="TableGrid1"/>
        <w:tblW w:w="9072" w:type="dxa"/>
        <w:tblInd w:w="10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4252"/>
        <w:gridCol w:w="992"/>
        <w:gridCol w:w="2160"/>
      </w:tblGrid>
      <w:tr w:rsidR="00B84C9A" w14:paraId="589E4DB9" w14:textId="77777777" w:rsidTr="001B0BE0">
        <w:trPr>
          <w:cantSplit/>
        </w:trPr>
        <w:tc>
          <w:tcPr>
            <w:tcW w:w="1668" w:type="dxa"/>
            <w:hideMark/>
          </w:tcPr>
          <w:p w14:paraId="128E5CE5" w14:textId="77777777" w:rsidR="00B84C9A" w:rsidRDefault="00B84C9A" w:rsidP="001B0BE0">
            <w:pPr>
              <w:pStyle w:val="FSCtblAdd1"/>
            </w:pPr>
            <w:r>
              <w:t>307b</w:t>
            </w:r>
          </w:p>
        </w:tc>
        <w:tc>
          <w:tcPr>
            <w:tcW w:w="4252" w:type="dxa"/>
            <w:hideMark/>
          </w:tcPr>
          <w:p w14:paraId="7A8E7921" w14:textId="77777777" w:rsidR="00B84C9A" w:rsidRDefault="00B84C9A" w:rsidP="001B0BE0">
            <w:pPr>
              <w:pStyle w:val="FSCtblAdd1"/>
            </w:pPr>
            <w:r>
              <w:t>Tocopherols concentrate, mixed</w:t>
            </w:r>
          </w:p>
        </w:tc>
        <w:tc>
          <w:tcPr>
            <w:tcW w:w="992" w:type="dxa"/>
            <w:hideMark/>
          </w:tcPr>
          <w:p w14:paraId="46C9F32E" w14:textId="77777777" w:rsidR="00B84C9A" w:rsidRDefault="00B84C9A" w:rsidP="001B0BE0">
            <w:pPr>
              <w:pStyle w:val="FSCtblAdd2"/>
            </w:pPr>
            <w:r>
              <w:t>300</w:t>
            </w:r>
          </w:p>
        </w:tc>
        <w:tc>
          <w:tcPr>
            <w:tcW w:w="2160" w:type="dxa"/>
            <w:hideMark/>
          </w:tcPr>
          <w:p w14:paraId="4C82FFDB" w14:textId="77777777" w:rsidR="00B84C9A" w:rsidRDefault="00B84C9A" w:rsidP="001B0BE0">
            <w:pPr>
              <w:pStyle w:val="FSCtblAdd1"/>
            </w:pPr>
            <w:r>
              <w:t>Of fat</w:t>
            </w:r>
          </w:p>
        </w:tc>
      </w:tr>
      <w:tr w:rsidR="00B84C9A" w14:paraId="4D391747" w14:textId="77777777" w:rsidTr="001B0BE0">
        <w:trPr>
          <w:cantSplit/>
        </w:trPr>
        <w:tc>
          <w:tcPr>
            <w:tcW w:w="1668" w:type="dxa"/>
            <w:hideMark/>
          </w:tcPr>
          <w:p w14:paraId="4C1891E4" w14:textId="77777777" w:rsidR="00B84C9A" w:rsidRDefault="00B84C9A" w:rsidP="001B0BE0">
            <w:pPr>
              <w:pStyle w:val="FSCtblAdd1"/>
            </w:pPr>
            <w:r>
              <w:t>322</w:t>
            </w:r>
          </w:p>
        </w:tc>
        <w:tc>
          <w:tcPr>
            <w:tcW w:w="4252" w:type="dxa"/>
            <w:hideMark/>
          </w:tcPr>
          <w:p w14:paraId="65A1AFF1" w14:textId="77777777" w:rsidR="00B84C9A" w:rsidRDefault="00B84C9A" w:rsidP="001B0BE0">
            <w:pPr>
              <w:pStyle w:val="FSCtblAdd1"/>
            </w:pPr>
            <w:r>
              <w:t>Lecithin</w:t>
            </w:r>
          </w:p>
        </w:tc>
        <w:tc>
          <w:tcPr>
            <w:tcW w:w="992" w:type="dxa"/>
            <w:hideMark/>
          </w:tcPr>
          <w:p w14:paraId="06E7A1C5" w14:textId="77777777" w:rsidR="00B84C9A" w:rsidRDefault="00B84C9A" w:rsidP="001B0BE0">
            <w:pPr>
              <w:pStyle w:val="FSCtblAdd2"/>
            </w:pPr>
            <w:r>
              <w:t>15 000</w:t>
            </w:r>
          </w:p>
        </w:tc>
        <w:tc>
          <w:tcPr>
            <w:tcW w:w="2160" w:type="dxa"/>
            <w:hideMark/>
          </w:tcPr>
          <w:p w14:paraId="7F35C7A6" w14:textId="77777777" w:rsidR="00B84C9A" w:rsidRDefault="00B84C9A" w:rsidP="001B0BE0">
            <w:pPr>
              <w:pStyle w:val="FSCtblAdd1"/>
            </w:pPr>
            <w:r>
              <w:t xml:space="preserve"> </w:t>
            </w:r>
          </w:p>
        </w:tc>
      </w:tr>
      <w:tr w:rsidR="00B84C9A" w14:paraId="165EFAFD" w14:textId="77777777" w:rsidTr="001B0BE0">
        <w:trPr>
          <w:cantSplit/>
        </w:trPr>
        <w:tc>
          <w:tcPr>
            <w:tcW w:w="1668" w:type="dxa"/>
            <w:hideMark/>
          </w:tcPr>
          <w:p w14:paraId="223ECEE5" w14:textId="77777777" w:rsidR="00B84C9A" w:rsidRDefault="00B84C9A" w:rsidP="001B0BE0">
            <w:pPr>
              <w:pStyle w:val="FSCtblAdd1"/>
            </w:pPr>
            <w:r>
              <w:t>330 331 332 333 380</w:t>
            </w:r>
          </w:p>
        </w:tc>
        <w:tc>
          <w:tcPr>
            <w:tcW w:w="4252" w:type="dxa"/>
            <w:hideMark/>
          </w:tcPr>
          <w:p w14:paraId="5E93E156" w14:textId="77777777" w:rsidR="00B84C9A" w:rsidRDefault="00B84C9A" w:rsidP="001B0BE0">
            <w:pPr>
              <w:pStyle w:val="FSCtblAdd1"/>
            </w:pPr>
            <w:r>
              <w:t>Citric acid and sodium, potassium, calcium and ammonium citrates</w:t>
            </w:r>
          </w:p>
        </w:tc>
        <w:tc>
          <w:tcPr>
            <w:tcW w:w="992" w:type="dxa"/>
            <w:hideMark/>
          </w:tcPr>
          <w:p w14:paraId="6A387848" w14:textId="77777777" w:rsidR="00B84C9A" w:rsidRDefault="00B84C9A" w:rsidP="001B0BE0">
            <w:pPr>
              <w:pStyle w:val="FSCtblAdd2"/>
            </w:pPr>
            <w:r>
              <w:t>GMP</w:t>
            </w:r>
          </w:p>
        </w:tc>
        <w:tc>
          <w:tcPr>
            <w:tcW w:w="2160" w:type="dxa"/>
          </w:tcPr>
          <w:p w14:paraId="136B4C68" w14:textId="77777777" w:rsidR="00B84C9A" w:rsidRDefault="00B84C9A" w:rsidP="001B0BE0">
            <w:pPr>
              <w:pStyle w:val="FSCtblAdd1"/>
            </w:pPr>
          </w:p>
        </w:tc>
      </w:tr>
    </w:tbl>
    <w:p w14:paraId="54CF8125" w14:textId="77777777" w:rsidR="00B84C9A" w:rsidRPr="00346E4D" w:rsidRDefault="00B84C9A" w:rsidP="00B84C9A">
      <w:pPr>
        <w:pStyle w:val="FSCh5Section"/>
      </w:pPr>
      <w:r w:rsidRPr="00346E4D">
        <w:t>Schedule 18 – Processing aids</w:t>
      </w:r>
    </w:p>
    <w:p w14:paraId="379A3BFD" w14:textId="689441BC" w:rsidR="00B84C9A" w:rsidRPr="00185604" w:rsidRDefault="00DC27C5" w:rsidP="00B84C9A">
      <w:pPr>
        <w:pStyle w:val="FSCDraftingitemheading"/>
      </w:pPr>
      <w:r>
        <w:t>[4</w:t>
      </w:r>
      <w:r w:rsidR="00DE4DAF">
        <w:t>3</w:t>
      </w:r>
      <w:r w:rsidR="00B84C9A" w:rsidRPr="00346E4D">
        <w:t>]</w:t>
      </w:r>
      <w:r w:rsidR="00B84C9A" w:rsidRPr="00346E4D">
        <w:tab/>
      </w:r>
      <w:r w:rsidR="00B84C9A" w:rsidRPr="00185604">
        <w:t>Subsection S18—9(3)</w:t>
      </w:r>
    </w:p>
    <w:p w14:paraId="32FC20B1" w14:textId="77777777" w:rsidR="00B84C9A" w:rsidRPr="00185604" w:rsidRDefault="00B84C9A" w:rsidP="00B84C9A">
      <w:pPr>
        <w:pStyle w:val="FSCDraftingitem"/>
        <w:ind w:left="851"/>
      </w:pPr>
      <w:r>
        <w:t>Omit</w:t>
      </w:r>
      <w:r w:rsidRPr="00185604">
        <w:t xml:space="preserve"> ‘(EC 2.4.1.17)’</w:t>
      </w:r>
      <w:r>
        <w:t xml:space="preserve"> wherever occurring</w:t>
      </w:r>
      <w:r w:rsidRPr="00185604">
        <w:t>.</w:t>
      </w:r>
    </w:p>
    <w:p w14:paraId="0D7F0098" w14:textId="77777777" w:rsidR="00B84C9A" w:rsidRPr="00286C5A" w:rsidRDefault="00B84C9A" w:rsidP="00B84C9A">
      <w:pPr>
        <w:pStyle w:val="FSCh5Section"/>
        <w:rPr>
          <w:highlight w:val="yellow"/>
        </w:rPr>
      </w:pPr>
      <w:r w:rsidRPr="00DB280A">
        <w:t>Schedule 19 – Maximum levels of contaminants and natural toxicants</w:t>
      </w:r>
    </w:p>
    <w:p w14:paraId="5C4675F9" w14:textId="237CF6A2" w:rsidR="00B84C9A" w:rsidRPr="00DB280A" w:rsidRDefault="00DC27C5" w:rsidP="00B84C9A">
      <w:pPr>
        <w:pStyle w:val="FSCDraftingitemheading"/>
      </w:pPr>
      <w:r>
        <w:t>[4</w:t>
      </w:r>
      <w:r w:rsidR="00DE4DAF">
        <w:t>4</w:t>
      </w:r>
      <w:r w:rsidR="00B84C9A" w:rsidRPr="00DB280A">
        <w:t>]</w:t>
      </w:r>
      <w:r w:rsidR="00B84C9A" w:rsidRPr="00DB280A">
        <w:tab/>
      </w:r>
      <w:r w:rsidR="005A42BA">
        <w:t>Paragraph</w:t>
      </w:r>
      <w:r w:rsidR="00B84C9A" w:rsidRPr="00DB280A">
        <w:t xml:space="preserve"> S19—7(2)(c)</w:t>
      </w:r>
    </w:p>
    <w:p w14:paraId="1628B87C" w14:textId="77777777" w:rsidR="00B84C9A" w:rsidRPr="00DB280A" w:rsidRDefault="00B84C9A" w:rsidP="00B84C9A">
      <w:pPr>
        <w:pStyle w:val="FSCDraftingitem"/>
        <w:ind w:left="851"/>
      </w:pPr>
      <w:r>
        <w:t>Omit ‘(a) of</w:t>
      </w:r>
      <w:r w:rsidRPr="00DB280A">
        <w:t>’, substitute</w:t>
      </w:r>
      <w:r>
        <w:t xml:space="preserve"> ‘(a) or</w:t>
      </w:r>
      <w:r w:rsidRPr="00DB280A">
        <w:t>’</w:t>
      </w:r>
      <w:r>
        <w:t>.</w:t>
      </w:r>
    </w:p>
    <w:p w14:paraId="333A3D85" w14:textId="77777777" w:rsidR="00B84C9A" w:rsidRPr="00286C5A" w:rsidRDefault="00B84C9A" w:rsidP="00B84C9A">
      <w:pPr>
        <w:pStyle w:val="FSCh5Section"/>
        <w:rPr>
          <w:highlight w:val="yellow"/>
        </w:rPr>
      </w:pPr>
      <w:r w:rsidRPr="00DB280A">
        <w:t xml:space="preserve">Schedule </w:t>
      </w:r>
      <w:r>
        <w:t>20</w:t>
      </w:r>
      <w:r w:rsidRPr="00DB280A">
        <w:t xml:space="preserve"> – Maximum </w:t>
      </w:r>
      <w:r w:rsidRPr="00E1125D">
        <w:t>residue limits</w:t>
      </w:r>
    </w:p>
    <w:p w14:paraId="5C56F44D" w14:textId="0C0E6B23" w:rsidR="00B84C9A" w:rsidRPr="00DB280A" w:rsidRDefault="00B84C9A" w:rsidP="00B84C9A">
      <w:pPr>
        <w:pStyle w:val="FSCDraftingitemheading"/>
      </w:pPr>
      <w:r w:rsidRPr="00DB280A">
        <w:t>[</w:t>
      </w:r>
      <w:r w:rsidR="00DC27C5">
        <w:t>4</w:t>
      </w:r>
      <w:r w:rsidR="00DE4DAF">
        <w:t>5</w:t>
      </w:r>
      <w:r>
        <w:t>]</w:t>
      </w:r>
      <w:r>
        <w:tab/>
        <w:t>S</w:t>
      </w:r>
      <w:r w:rsidRPr="00DB280A">
        <w:t>ection S</w:t>
      </w:r>
      <w:r>
        <w:t>20</w:t>
      </w:r>
      <w:r w:rsidRPr="00DB280A">
        <w:t>—</w:t>
      </w:r>
      <w:r>
        <w:t xml:space="preserve">3 (table entry for Agvet chemical: </w:t>
      </w:r>
      <w:r w:rsidRPr="00C74B80">
        <w:t>Aminocyclopyrachlor</w:t>
      </w:r>
      <w:r>
        <w:t>)</w:t>
      </w:r>
    </w:p>
    <w:p w14:paraId="0EE717C6" w14:textId="77777777" w:rsidR="00B84C9A" w:rsidRPr="00DB280A" w:rsidRDefault="00B84C9A" w:rsidP="00B84C9A">
      <w:pPr>
        <w:pStyle w:val="FSCDraftingitem"/>
        <w:ind w:left="851"/>
      </w:pPr>
      <w:r w:rsidRPr="00C74B80">
        <w:t>Omit ‘</w:t>
      </w:r>
      <w:r w:rsidRPr="002D3B53">
        <w:t xml:space="preserve">Mammalian fats </w:t>
      </w:r>
      <w:r w:rsidRPr="00C74B80">
        <w:t>[except poultry fats]’, substitute ‘</w:t>
      </w:r>
      <w:r w:rsidRPr="002D3B53">
        <w:t xml:space="preserve">Mammalian fats </w:t>
      </w:r>
      <w:r w:rsidRPr="00C74B80">
        <w:t>[except milk fats]’.</w:t>
      </w:r>
    </w:p>
    <w:p w14:paraId="5287CCB0" w14:textId="2030DFBB" w:rsidR="00B84C9A" w:rsidRPr="00DB280A" w:rsidRDefault="00B84C9A" w:rsidP="00B84C9A">
      <w:pPr>
        <w:pStyle w:val="FSCDraftingitemheading"/>
      </w:pPr>
      <w:r w:rsidRPr="00DB280A">
        <w:t>[</w:t>
      </w:r>
      <w:r w:rsidR="00DC27C5">
        <w:t>4</w:t>
      </w:r>
      <w:r w:rsidR="00DE4DAF">
        <w:t>6</w:t>
      </w:r>
      <w:r>
        <w:t>]</w:t>
      </w:r>
      <w:r>
        <w:tab/>
        <w:t>S</w:t>
      </w:r>
      <w:r w:rsidRPr="00DB280A">
        <w:t>ection S</w:t>
      </w:r>
      <w:r>
        <w:t>20</w:t>
      </w:r>
      <w:r w:rsidRPr="00DB280A">
        <w:t>—</w:t>
      </w:r>
      <w:r>
        <w:t>3 table</w:t>
      </w:r>
    </w:p>
    <w:p w14:paraId="3EC459E6" w14:textId="77777777" w:rsidR="00B84C9A" w:rsidRDefault="00B84C9A" w:rsidP="00B84C9A">
      <w:pPr>
        <w:pStyle w:val="FSCDraftingitem"/>
        <w:ind w:left="851"/>
      </w:pPr>
      <w:r>
        <w:t>Omit</w:t>
      </w:r>
    </w:p>
    <w:tbl>
      <w:tblPr>
        <w:tblStyle w:val="TableGrid123"/>
        <w:tblW w:w="4422" w:type="dxa"/>
        <w:tblInd w:w="10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84C9A" w:rsidRPr="00896754" w14:paraId="24E9911C" w14:textId="77777777" w:rsidTr="001B0BE0">
        <w:trPr>
          <w:cantSplit/>
        </w:trPr>
        <w:tc>
          <w:tcPr>
            <w:tcW w:w="4422" w:type="dxa"/>
            <w:gridSpan w:val="2"/>
            <w:tcBorders>
              <w:top w:val="single" w:sz="4" w:space="0" w:color="auto"/>
            </w:tcBorders>
          </w:tcPr>
          <w:p w14:paraId="0DB99DDB" w14:textId="77777777" w:rsidR="00B84C9A" w:rsidRPr="00896754" w:rsidRDefault="00B84C9A" w:rsidP="001B0BE0">
            <w:pPr>
              <w:pStyle w:val="FSCtblh3"/>
            </w:pPr>
            <w:r w:rsidRPr="00896754">
              <w:t>Agvet chemical:  Clodinafop-propargyl</w:t>
            </w:r>
          </w:p>
        </w:tc>
      </w:tr>
      <w:tr w:rsidR="00B84C9A" w:rsidRPr="00896754" w14:paraId="0E0FAC76" w14:textId="77777777" w:rsidTr="001B0BE0">
        <w:trPr>
          <w:cantSplit/>
        </w:trPr>
        <w:tc>
          <w:tcPr>
            <w:tcW w:w="4422" w:type="dxa"/>
            <w:gridSpan w:val="2"/>
            <w:tcBorders>
              <w:bottom w:val="single" w:sz="4" w:space="0" w:color="auto"/>
            </w:tcBorders>
          </w:tcPr>
          <w:p w14:paraId="2F709BA4" w14:textId="77777777" w:rsidR="00B84C9A" w:rsidRPr="00896754" w:rsidRDefault="00B84C9A" w:rsidP="001B0BE0">
            <w:pPr>
              <w:pStyle w:val="FSCtblh4"/>
            </w:pPr>
            <w:r w:rsidRPr="00896754">
              <w:t>Permitted residue:  Clodinafop-propargyl</w:t>
            </w:r>
          </w:p>
        </w:tc>
      </w:tr>
      <w:tr w:rsidR="00B84C9A" w:rsidRPr="00896754" w14:paraId="7961C67F" w14:textId="77777777" w:rsidTr="001B0BE0">
        <w:trPr>
          <w:cantSplit/>
        </w:trPr>
        <w:tc>
          <w:tcPr>
            <w:tcW w:w="3402" w:type="dxa"/>
          </w:tcPr>
          <w:p w14:paraId="0A57E218" w14:textId="77777777" w:rsidR="00B84C9A" w:rsidRPr="00896754" w:rsidRDefault="00B84C9A" w:rsidP="001B0BE0">
            <w:pPr>
              <w:pStyle w:val="FSCtblMRL1"/>
            </w:pPr>
            <w:r w:rsidRPr="00896754">
              <w:t>Edible offal (mammalian)</w:t>
            </w:r>
          </w:p>
        </w:tc>
        <w:tc>
          <w:tcPr>
            <w:tcW w:w="1020" w:type="dxa"/>
          </w:tcPr>
          <w:p w14:paraId="6889612C" w14:textId="77777777" w:rsidR="00B84C9A" w:rsidRPr="00896754" w:rsidRDefault="00B84C9A" w:rsidP="001B0BE0">
            <w:pPr>
              <w:pStyle w:val="FSCtblMRL2"/>
            </w:pPr>
            <w:r w:rsidRPr="00896754">
              <w:t>*0.05</w:t>
            </w:r>
          </w:p>
        </w:tc>
      </w:tr>
      <w:tr w:rsidR="00B84C9A" w:rsidRPr="00896754" w14:paraId="13CC3D8A" w14:textId="77777777" w:rsidTr="001B0BE0">
        <w:trPr>
          <w:cantSplit/>
        </w:trPr>
        <w:tc>
          <w:tcPr>
            <w:tcW w:w="3402" w:type="dxa"/>
          </w:tcPr>
          <w:p w14:paraId="3708FD75" w14:textId="77777777" w:rsidR="00B84C9A" w:rsidRPr="00896754" w:rsidRDefault="00B84C9A" w:rsidP="001B0BE0">
            <w:pPr>
              <w:pStyle w:val="FSCtblMRL1"/>
            </w:pPr>
            <w:r w:rsidRPr="00896754">
              <w:lastRenderedPageBreak/>
              <w:t>Eggs</w:t>
            </w:r>
          </w:p>
        </w:tc>
        <w:tc>
          <w:tcPr>
            <w:tcW w:w="1020" w:type="dxa"/>
          </w:tcPr>
          <w:p w14:paraId="6EF04D23" w14:textId="77777777" w:rsidR="00B84C9A" w:rsidRPr="00896754" w:rsidRDefault="00B84C9A" w:rsidP="001B0BE0">
            <w:pPr>
              <w:pStyle w:val="FSCtblMRL2"/>
            </w:pPr>
            <w:r w:rsidRPr="00896754">
              <w:t>*0.05</w:t>
            </w:r>
          </w:p>
        </w:tc>
      </w:tr>
      <w:tr w:rsidR="00B84C9A" w:rsidRPr="00896754" w14:paraId="33733E2E" w14:textId="77777777" w:rsidTr="001B0BE0">
        <w:trPr>
          <w:cantSplit/>
        </w:trPr>
        <w:tc>
          <w:tcPr>
            <w:tcW w:w="3402" w:type="dxa"/>
          </w:tcPr>
          <w:p w14:paraId="1D619A7F" w14:textId="77777777" w:rsidR="00B84C9A" w:rsidRPr="00896754" w:rsidRDefault="00B84C9A" w:rsidP="001B0BE0">
            <w:pPr>
              <w:pStyle w:val="FSCtblMRL1"/>
            </w:pPr>
            <w:r w:rsidRPr="00896754">
              <w:t>Meat (mammalian)</w:t>
            </w:r>
          </w:p>
        </w:tc>
        <w:tc>
          <w:tcPr>
            <w:tcW w:w="1020" w:type="dxa"/>
          </w:tcPr>
          <w:p w14:paraId="4470B8ED" w14:textId="77777777" w:rsidR="00B84C9A" w:rsidRPr="00896754" w:rsidRDefault="00B84C9A" w:rsidP="001B0BE0">
            <w:pPr>
              <w:pStyle w:val="FSCtblMRL2"/>
            </w:pPr>
            <w:r w:rsidRPr="00896754">
              <w:t>*0.05</w:t>
            </w:r>
          </w:p>
        </w:tc>
      </w:tr>
      <w:tr w:rsidR="00B84C9A" w:rsidRPr="00896754" w14:paraId="792B3F97" w14:textId="77777777" w:rsidTr="001B0BE0">
        <w:trPr>
          <w:cantSplit/>
        </w:trPr>
        <w:tc>
          <w:tcPr>
            <w:tcW w:w="3402" w:type="dxa"/>
          </w:tcPr>
          <w:p w14:paraId="67253BA2" w14:textId="77777777" w:rsidR="00B84C9A" w:rsidRPr="00896754" w:rsidRDefault="00B84C9A" w:rsidP="001B0BE0">
            <w:pPr>
              <w:pStyle w:val="FSCtblMRL1"/>
            </w:pPr>
            <w:r w:rsidRPr="00896754">
              <w:t>Milks</w:t>
            </w:r>
          </w:p>
        </w:tc>
        <w:tc>
          <w:tcPr>
            <w:tcW w:w="1020" w:type="dxa"/>
          </w:tcPr>
          <w:p w14:paraId="1A6D9649" w14:textId="77777777" w:rsidR="00B84C9A" w:rsidRPr="00896754" w:rsidRDefault="00B84C9A" w:rsidP="001B0BE0">
            <w:pPr>
              <w:pStyle w:val="FSCtblMRL2"/>
            </w:pPr>
            <w:r w:rsidRPr="00896754">
              <w:t>*0.05</w:t>
            </w:r>
          </w:p>
        </w:tc>
      </w:tr>
      <w:tr w:rsidR="00B84C9A" w:rsidRPr="00896754" w14:paraId="7683BD8A" w14:textId="77777777" w:rsidTr="001B0BE0">
        <w:trPr>
          <w:cantSplit/>
        </w:trPr>
        <w:tc>
          <w:tcPr>
            <w:tcW w:w="3402" w:type="dxa"/>
          </w:tcPr>
          <w:p w14:paraId="0B33723A" w14:textId="77777777" w:rsidR="00B84C9A" w:rsidRPr="00896754" w:rsidRDefault="00B84C9A" w:rsidP="001B0BE0">
            <w:pPr>
              <w:pStyle w:val="FSCtblMRL1"/>
            </w:pPr>
            <w:r w:rsidRPr="00896754">
              <w:t>Poultry, edible offal of</w:t>
            </w:r>
          </w:p>
        </w:tc>
        <w:tc>
          <w:tcPr>
            <w:tcW w:w="1020" w:type="dxa"/>
          </w:tcPr>
          <w:p w14:paraId="4FB1E3FA" w14:textId="77777777" w:rsidR="00B84C9A" w:rsidRPr="00896754" w:rsidRDefault="00B84C9A" w:rsidP="001B0BE0">
            <w:pPr>
              <w:pStyle w:val="FSCtblMRL2"/>
            </w:pPr>
            <w:r w:rsidRPr="00896754">
              <w:t>*0.05</w:t>
            </w:r>
          </w:p>
        </w:tc>
      </w:tr>
      <w:tr w:rsidR="00B84C9A" w:rsidRPr="00896754" w14:paraId="59CBBE66" w14:textId="77777777" w:rsidTr="001B0BE0">
        <w:trPr>
          <w:cantSplit/>
        </w:trPr>
        <w:tc>
          <w:tcPr>
            <w:tcW w:w="3402" w:type="dxa"/>
          </w:tcPr>
          <w:p w14:paraId="370B6187" w14:textId="77777777" w:rsidR="00B84C9A" w:rsidRPr="00896754" w:rsidRDefault="00B84C9A" w:rsidP="001B0BE0">
            <w:pPr>
              <w:pStyle w:val="FSCtblMRL1"/>
            </w:pPr>
            <w:r w:rsidRPr="00896754">
              <w:t>Poultry meat</w:t>
            </w:r>
          </w:p>
        </w:tc>
        <w:tc>
          <w:tcPr>
            <w:tcW w:w="1020" w:type="dxa"/>
          </w:tcPr>
          <w:p w14:paraId="4AA93E66" w14:textId="77777777" w:rsidR="00B84C9A" w:rsidRPr="00896754" w:rsidRDefault="00B84C9A" w:rsidP="001B0BE0">
            <w:pPr>
              <w:pStyle w:val="FSCtblMRL2"/>
            </w:pPr>
            <w:r w:rsidRPr="00896754">
              <w:t>*0.05</w:t>
            </w:r>
          </w:p>
        </w:tc>
      </w:tr>
      <w:tr w:rsidR="00B84C9A" w:rsidRPr="00896754" w14:paraId="56675A44" w14:textId="77777777" w:rsidTr="001B0BE0">
        <w:trPr>
          <w:cantSplit/>
        </w:trPr>
        <w:tc>
          <w:tcPr>
            <w:tcW w:w="3402" w:type="dxa"/>
            <w:tcBorders>
              <w:bottom w:val="single" w:sz="4" w:space="0" w:color="auto"/>
            </w:tcBorders>
          </w:tcPr>
          <w:p w14:paraId="785425BE" w14:textId="77777777" w:rsidR="00B84C9A" w:rsidRPr="00896754" w:rsidRDefault="00B84C9A" w:rsidP="001B0BE0">
            <w:pPr>
              <w:pStyle w:val="FSCtblMRL1"/>
            </w:pPr>
            <w:r w:rsidRPr="00896754">
              <w:t>Wheat</w:t>
            </w:r>
          </w:p>
        </w:tc>
        <w:tc>
          <w:tcPr>
            <w:tcW w:w="1020" w:type="dxa"/>
            <w:tcBorders>
              <w:bottom w:val="single" w:sz="4" w:space="0" w:color="auto"/>
            </w:tcBorders>
          </w:tcPr>
          <w:p w14:paraId="4F38F04B" w14:textId="77777777" w:rsidR="00B84C9A" w:rsidRPr="00896754" w:rsidRDefault="00B84C9A" w:rsidP="001B0BE0">
            <w:pPr>
              <w:pStyle w:val="FSCtblMRL2"/>
            </w:pPr>
            <w:r w:rsidRPr="00896754">
              <w:t>*0.05</w:t>
            </w:r>
          </w:p>
        </w:tc>
      </w:tr>
    </w:tbl>
    <w:p w14:paraId="55FEC78E" w14:textId="77777777" w:rsidR="00B84C9A" w:rsidRPr="00896754" w:rsidRDefault="00B84C9A" w:rsidP="00B84C9A">
      <w:pPr>
        <w:pStyle w:val="FSCtblMRL1"/>
        <w:ind w:left="1026"/>
        <w:rPr>
          <w:rFonts w:eastAsiaTheme="minorHAnsi"/>
        </w:rPr>
      </w:pPr>
    </w:p>
    <w:tbl>
      <w:tblPr>
        <w:tblStyle w:val="TableGrid123"/>
        <w:tblW w:w="4422" w:type="dxa"/>
        <w:tblInd w:w="10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84C9A" w:rsidRPr="00896754" w14:paraId="212D02F1" w14:textId="77777777" w:rsidTr="001B0BE0">
        <w:trPr>
          <w:cantSplit/>
        </w:trPr>
        <w:tc>
          <w:tcPr>
            <w:tcW w:w="4422" w:type="dxa"/>
            <w:gridSpan w:val="2"/>
            <w:tcBorders>
              <w:top w:val="single" w:sz="4" w:space="0" w:color="auto"/>
            </w:tcBorders>
          </w:tcPr>
          <w:p w14:paraId="2A3A7F29" w14:textId="77777777" w:rsidR="00B84C9A" w:rsidRPr="00896754" w:rsidRDefault="00B84C9A" w:rsidP="001B0BE0">
            <w:pPr>
              <w:pStyle w:val="FSCtblh3"/>
            </w:pPr>
            <w:r w:rsidRPr="00896754">
              <w:t>Agvet chemical:  Clodinafop acid</w:t>
            </w:r>
          </w:p>
        </w:tc>
      </w:tr>
      <w:tr w:rsidR="00B84C9A" w:rsidRPr="00896754" w14:paraId="0063D46D" w14:textId="77777777" w:rsidTr="001B0BE0">
        <w:trPr>
          <w:cantSplit/>
        </w:trPr>
        <w:tc>
          <w:tcPr>
            <w:tcW w:w="4422" w:type="dxa"/>
            <w:gridSpan w:val="2"/>
            <w:tcBorders>
              <w:bottom w:val="single" w:sz="4" w:space="0" w:color="auto"/>
            </w:tcBorders>
          </w:tcPr>
          <w:p w14:paraId="56D6901F" w14:textId="77777777" w:rsidR="00B84C9A" w:rsidRPr="00896754" w:rsidRDefault="00B84C9A" w:rsidP="001B0BE0">
            <w:pPr>
              <w:pStyle w:val="FSCtblh4"/>
            </w:pPr>
            <w:r w:rsidRPr="00896754">
              <w:t>Permitted residue:  (R)-2-[4-(5-chloro-3-fluoro-2-pyridinyloxy) phenoxy] propanoic acid</w:t>
            </w:r>
          </w:p>
        </w:tc>
      </w:tr>
      <w:tr w:rsidR="00B84C9A" w:rsidRPr="00896754" w14:paraId="2684E3E0" w14:textId="77777777" w:rsidTr="001B0BE0">
        <w:trPr>
          <w:cantSplit/>
        </w:trPr>
        <w:tc>
          <w:tcPr>
            <w:tcW w:w="3402" w:type="dxa"/>
          </w:tcPr>
          <w:p w14:paraId="10D900F0" w14:textId="77777777" w:rsidR="00B84C9A" w:rsidRPr="00896754" w:rsidRDefault="00B84C9A" w:rsidP="001B0BE0">
            <w:pPr>
              <w:pStyle w:val="FSCtblMRL1"/>
            </w:pPr>
            <w:r w:rsidRPr="00896754">
              <w:t>Edible offal (mammalian)</w:t>
            </w:r>
          </w:p>
        </w:tc>
        <w:tc>
          <w:tcPr>
            <w:tcW w:w="1020" w:type="dxa"/>
          </w:tcPr>
          <w:p w14:paraId="7005B886" w14:textId="77777777" w:rsidR="00B84C9A" w:rsidRPr="00896754" w:rsidRDefault="00B84C9A" w:rsidP="001B0BE0">
            <w:pPr>
              <w:pStyle w:val="FSCtblMRL2"/>
            </w:pPr>
            <w:r w:rsidRPr="00896754">
              <w:t>*0.1</w:t>
            </w:r>
          </w:p>
        </w:tc>
      </w:tr>
      <w:tr w:rsidR="00B84C9A" w:rsidRPr="00896754" w14:paraId="35155A1B" w14:textId="77777777" w:rsidTr="001B0BE0">
        <w:trPr>
          <w:cantSplit/>
        </w:trPr>
        <w:tc>
          <w:tcPr>
            <w:tcW w:w="3402" w:type="dxa"/>
          </w:tcPr>
          <w:p w14:paraId="5326C358" w14:textId="77777777" w:rsidR="00B84C9A" w:rsidRPr="00896754" w:rsidRDefault="00B84C9A" w:rsidP="001B0BE0">
            <w:pPr>
              <w:pStyle w:val="FSCtblMRL1"/>
            </w:pPr>
            <w:r w:rsidRPr="00896754">
              <w:t>Eggs</w:t>
            </w:r>
          </w:p>
        </w:tc>
        <w:tc>
          <w:tcPr>
            <w:tcW w:w="1020" w:type="dxa"/>
          </w:tcPr>
          <w:p w14:paraId="1120DEF0" w14:textId="77777777" w:rsidR="00B84C9A" w:rsidRPr="00896754" w:rsidRDefault="00B84C9A" w:rsidP="001B0BE0">
            <w:pPr>
              <w:pStyle w:val="FSCtblMRL2"/>
            </w:pPr>
            <w:r w:rsidRPr="00896754">
              <w:t>*0.1</w:t>
            </w:r>
          </w:p>
        </w:tc>
      </w:tr>
      <w:tr w:rsidR="00B84C9A" w:rsidRPr="00896754" w14:paraId="1A4A1879" w14:textId="77777777" w:rsidTr="001B0BE0">
        <w:trPr>
          <w:cantSplit/>
        </w:trPr>
        <w:tc>
          <w:tcPr>
            <w:tcW w:w="3402" w:type="dxa"/>
          </w:tcPr>
          <w:p w14:paraId="0F2E8B23" w14:textId="77777777" w:rsidR="00B84C9A" w:rsidRPr="00896754" w:rsidRDefault="00B84C9A" w:rsidP="001B0BE0">
            <w:pPr>
              <w:pStyle w:val="FSCtblMRL1"/>
            </w:pPr>
            <w:r w:rsidRPr="00896754">
              <w:t>Meat (mammalian)</w:t>
            </w:r>
          </w:p>
        </w:tc>
        <w:tc>
          <w:tcPr>
            <w:tcW w:w="1020" w:type="dxa"/>
          </w:tcPr>
          <w:p w14:paraId="079C8294" w14:textId="77777777" w:rsidR="00B84C9A" w:rsidRPr="00896754" w:rsidRDefault="00B84C9A" w:rsidP="001B0BE0">
            <w:pPr>
              <w:pStyle w:val="FSCtblMRL2"/>
            </w:pPr>
            <w:r w:rsidRPr="00896754">
              <w:t>*0.1</w:t>
            </w:r>
          </w:p>
        </w:tc>
      </w:tr>
      <w:tr w:rsidR="00B84C9A" w:rsidRPr="00896754" w14:paraId="20FA9C50" w14:textId="77777777" w:rsidTr="001B0BE0">
        <w:trPr>
          <w:cantSplit/>
        </w:trPr>
        <w:tc>
          <w:tcPr>
            <w:tcW w:w="3402" w:type="dxa"/>
          </w:tcPr>
          <w:p w14:paraId="27998FFB" w14:textId="77777777" w:rsidR="00B84C9A" w:rsidRPr="00896754" w:rsidRDefault="00B84C9A" w:rsidP="001B0BE0">
            <w:pPr>
              <w:pStyle w:val="FSCtblMRL1"/>
            </w:pPr>
            <w:r w:rsidRPr="00896754">
              <w:t>Milks</w:t>
            </w:r>
          </w:p>
        </w:tc>
        <w:tc>
          <w:tcPr>
            <w:tcW w:w="1020" w:type="dxa"/>
          </w:tcPr>
          <w:p w14:paraId="49356899" w14:textId="77777777" w:rsidR="00B84C9A" w:rsidRPr="00896754" w:rsidRDefault="00B84C9A" w:rsidP="001B0BE0">
            <w:pPr>
              <w:pStyle w:val="FSCtblMRL2"/>
            </w:pPr>
            <w:r w:rsidRPr="00896754">
              <w:t>*0.1</w:t>
            </w:r>
          </w:p>
        </w:tc>
      </w:tr>
      <w:tr w:rsidR="00B84C9A" w:rsidRPr="00896754" w14:paraId="38684B96" w14:textId="77777777" w:rsidTr="001B0BE0">
        <w:trPr>
          <w:cantSplit/>
        </w:trPr>
        <w:tc>
          <w:tcPr>
            <w:tcW w:w="3402" w:type="dxa"/>
          </w:tcPr>
          <w:p w14:paraId="494B5DA9" w14:textId="77777777" w:rsidR="00B84C9A" w:rsidRPr="00896754" w:rsidRDefault="00B84C9A" w:rsidP="001B0BE0">
            <w:pPr>
              <w:pStyle w:val="FSCtblMRL1"/>
            </w:pPr>
            <w:r w:rsidRPr="00896754">
              <w:t>Poultry, edible offal of</w:t>
            </w:r>
          </w:p>
        </w:tc>
        <w:tc>
          <w:tcPr>
            <w:tcW w:w="1020" w:type="dxa"/>
          </w:tcPr>
          <w:p w14:paraId="6B5509DD" w14:textId="77777777" w:rsidR="00B84C9A" w:rsidRPr="00896754" w:rsidRDefault="00B84C9A" w:rsidP="001B0BE0">
            <w:pPr>
              <w:pStyle w:val="FSCtblMRL2"/>
            </w:pPr>
            <w:r w:rsidRPr="00896754">
              <w:t>*0.1</w:t>
            </w:r>
          </w:p>
        </w:tc>
      </w:tr>
      <w:tr w:rsidR="00B84C9A" w:rsidRPr="00896754" w14:paraId="3DDFE45C" w14:textId="77777777" w:rsidTr="001B0BE0">
        <w:trPr>
          <w:cantSplit/>
        </w:trPr>
        <w:tc>
          <w:tcPr>
            <w:tcW w:w="3402" w:type="dxa"/>
          </w:tcPr>
          <w:p w14:paraId="14288D57" w14:textId="77777777" w:rsidR="00B84C9A" w:rsidRPr="00896754" w:rsidRDefault="00B84C9A" w:rsidP="001B0BE0">
            <w:pPr>
              <w:pStyle w:val="FSCtblMRL1"/>
            </w:pPr>
            <w:r w:rsidRPr="00896754">
              <w:t>Poultry meat</w:t>
            </w:r>
          </w:p>
        </w:tc>
        <w:tc>
          <w:tcPr>
            <w:tcW w:w="1020" w:type="dxa"/>
          </w:tcPr>
          <w:p w14:paraId="72C2FFE5" w14:textId="77777777" w:rsidR="00B84C9A" w:rsidRPr="00896754" w:rsidRDefault="00B84C9A" w:rsidP="001B0BE0">
            <w:pPr>
              <w:pStyle w:val="FSCtblMRL2"/>
            </w:pPr>
            <w:r w:rsidRPr="00896754">
              <w:t>*0.1</w:t>
            </w:r>
          </w:p>
        </w:tc>
      </w:tr>
      <w:tr w:rsidR="00B84C9A" w:rsidRPr="00896754" w14:paraId="5A364812" w14:textId="77777777" w:rsidTr="001B0BE0">
        <w:trPr>
          <w:cantSplit/>
        </w:trPr>
        <w:tc>
          <w:tcPr>
            <w:tcW w:w="3402" w:type="dxa"/>
            <w:tcBorders>
              <w:bottom w:val="single" w:sz="4" w:space="0" w:color="auto"/>
            </w:tcBorders>
          </w:tcPr>
          <w:p w14:paraId="5148741D" w14:textId="77777777" w:rsidR="00B84C9A" w:rsidRPr="00896754" w:rsidRDefault="00B84C9A" w:rsidP="001B0BE0">
            <w:pPr>
              <w:pStyle w:val="FSCtblMRL1"/>
            </w:pPr>
            <w:r w:rsidRPr="00896754">
              <w:t>Wheat</w:t>
            </w:r>
          </w:p>
        </w:tc>
        <w:tc>
          <w:tcPr>
            <w:tcW w:w="1020" w:type="dxa"/>
            <w:tcBorders>
              <w:bottom w:val="single" w:sz="4" w:space="0" w:color="auto"/>
            </w:tcBorders>
          </w:tcPr>
          <w:p w14:paraId="639B5C71" w14:textId="77777777" w:rsidR="00B84C9A" w:rsidRPr="00896754" w:rsidRDefault="00B84C9A" w:rsidP="001B0BE0">
            <w:pPr>
              <w:pStyle w:val="FSCtblMRL2"/>
            </w:pPr>
            <w:r w:rsidRPr="00896754">
              <w:t>*0.1</w:t>
            </w:r>
          </w:p>
        </w:tc>
      </w:tr>
    </w:tbl>
    <w:p w14:paraId="6F77BF64" w14:textId="77777777" w:rsidR="00B84C9A" w:rsidRDefault="00B84C9A" w:rsidP="00B84C9A">
      <w:pPr>
        <w:pStyle w:val="FSCDraftingitem"/>
        <w:ind w:left="851"/>
      </w:pPr>
      <w:r>
        <w:t>substitute</w:t>
      </w:r>
    </w:p>
    <w:tbl>
      <w:tblPr>
        <w:tblStyle w:val="TableGrid123"/>
        <w:tblW w:w="4422" w:type="dxa"/>
        <w:tblInd w:w="10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84C9A" w:rsidRPr="00896754" w14:paraId="06CA980A" w14:textId="77777777" w:rsidTr="001B0BE0">
        <w:trPr>
          <w:cantSplit/>
        </w:trPr>
        <w:tc>
          <w:tcPr>
            <w:tcW w:w="4422" w:type="dxa"/>
            <w:gridSpan w:val="2"/>
            <w:tcBorders>
              <w:top w:val="single" w:sz="4" w:space="0" w:color="auto"/>
            </w:tcBorders>
          </w:tcPr>
          <w:p w14:paraId="5FF64BE6" w14:textId="77777777" w:rsidR="00B84C9A" w:rsidRPr="00896754" w:rsidRDefault="00B84C9A" w:rsidP="001B0BE0">
            <w:pPr>
              <w:pStyle w:val="FSCtblh3"/>
            </w:pPr>
            <w:r w:rsidRPr="00896754">
              <w:t>Agvet chemical:  Clodinafop acid</w:t>
            </w:r>
          </w:p>
        </w:tc>
      </w:tr>
      <w:tr w:rsidR="00B84C9A" w:rsidRPr="00896754" w14:paraId="5BE3AE05" w14:textId="77777777" w:rsidTr="001B0BE0">
        <w:trPr>
          <w:cantSplit/>
        </w:trPr>
        <w:tc>
          <w:tcPr>
            <w:tcW w:w="4422" w:type="dxa"/>
            <w:gridSpan w:val="2"/>
            <w:tcBorders>
              <w:bottom w:val="single" w:sz="4" w:space="0" w:color="auto"/>
            </w:tcBorders>
          </w:tcPr>
          <w:p w14:paraId="2537772D" w14:textId="77777777" w:rsidR="00B84C9A" w:rsidRPr="00896754" w:rsidRDefault="00B84C9A" w:rsidP="001B0BE0">
            <w:pPr>
              <w:pStyle w:val="FSCtblh4"/>
            </w:pPr>
            <w:r w:rsidRPr="00896754">
              <w:t>Permitted residue:  (R)-2-[4-(5-chloro-3-fluoro-2-pyridinyloxy) phenoxy] propanoic acid</w:t>
            </w:r>
          </w:p>
        </w:tc>
      </w:tr>
      <w:tr w:rsidR="00B84C9A" w:rsidRPr="00896754" w14:paraId="0B5276F8" w14:textId="77777777" w:rsidTr="001B0BE0">
        <w:trPr>
          <w:cantSplit/>
        </w:trPr>
        <w:tc>
          <w:tcPr>
            <w:tcW w:w="3402" w:type="dxa"/>
          </w:tcPr>
          <w:p w14:paraId="4897EA41" w14:textId="77777777" w:rsidR="00B84C9A" w:rsidRPr="00896754" w:rsidRDefault="00B84C9A" w:rsidP="001B0BE0">
            <w:pPr>
              <w:pStyle w:val="FSCtblMRL1"/>
            </w:pPr>
            <w:r w:rsidRPr="00896754">
              <w:t>Edible offal (mammalian)</w:t>
            </w:r>
          </w:p>
        </w:tc>
        <w:tc>
          <w:tcPr>
            <w:tcW w:w="1020" w:type="dxa"/>
          </w:tcPr>
          <w:p w14:paraId="0702A3CC" w14:textId="77777777" w:rsidR="00B84C9A" w:rsidRPr="00896754" w:rsidRDefault="00B84C9A" w:rsidP="001B0BE0">
            <w:pPr>
              <w:pStyle w:val="FSCtblMRL2"/>
            </w:pPr>
            <w:r w:rsidRPr="00896754">
              <w:t>*0.1</w:t>
            </w:r>
          </w:p>
        </w:tc>
      </w:tr>
      <w:tr w:rsidR="00B84C9A" w:rsidRPr="00896754" w14:paraId="40655B79" w14:textId="77777777" w:rsidTr="001B0BE0">
        <w:trPr>
          <w:cantSplit/>
        </w:trPr>
        <w:tc>
          <w:tcPr>
            <w:tcW w:w="3402" w:type="dxa"/>
          </w:tcPr>
          <w:p w14:paraId="75AAC1DC" w14:textId="77777777" w:rsidR="00B84C9A" w:rsidRPr="00896754" w:rsidRDefault="00B84C9A" w:rsidP="001B0BE0">
            <w:pPr>
              <w:pStyle w:val="FSCtblMRL1"/>
            </w:pPr>
            <w:r w:rsidRPr="00896754">
              <w:t>Eggs</w:t>
            </w:r>
          </w:p>
        </w:tc>
        <w:tc>
          <w:tcPr>
            <w:tcW w:w="1020" w:type="dxa"/>
          </w:tcPr>
          <w:p w14:paraId="32DC16D9" w14:textId="77777777" w:rsidR="00B84C9A" w:rsidRPr="00896754" w:rsidRDefault="00B84C9A" w:rsidP="001B0BE0">
            <w:pPr>
              <w:pStyle w:val="FSCtblMRL2"/>
            </w:pPr>
            <w:r w:rsidRPr="00896754">
              <w:t>*0.1</w:t>
            </w:r>
          </w:p>
        </w:tc>
      </w:tr>
      <w:tr w:rsidR="00B84C9A" w:rsidRPr="00896754" w14:paraId="058D67B8" w14:textId="77777777" w:rsidTr="001B0BE0">
        <w:trPr>
          <w:cantSplit/>
        </w:trPr>
        <w:tc>
          <w:tcPr>
            <w:tcW w:w="3402" w:type="dxa"/>
          </w:tcPr>
          <w:p w14:paraId="0B73063B" w14:textId="77777777" w:rsidR="00B84C9A" w:rsidRPr="00896754" w:rsidRDefault="00B84C9A" w:rsidP="001B0BE0">
            <w:pPr>
              <w:pStyle w:val="FSCtblMRL1"/>
            </w:pPr>
            <w:r w:rsidRPr="00896754">
              <w:t>Meat (mammalian)</w:t>
            </w:r>
          </w:p>
        </w:tc>
        <w:tc>
          <w:tcPr>
            <w:tcW w:w="1020" w:type="dxa"/>
          </w:tcPr>
          <w:p w14:paraId="56C2ADAB" w14:textId="77777777" w:rsidR="00B84C9A" w:rsidRPr="00896754" w:rsidRDefault="00B84C9A" w:rsidP="001B0BE0">
            <w:pPr>
              <w:pStyle w:val="FSCtblMRL2"/>
            </w:pPr>
            <w:r w:rsidRPr="00896754">
              <w:t>*0.1</w:t>
            </w:r>
          </w:p>
        </w:tc>
      </w:tr>
      <w:tr w:rsidR="00B84C9A" w:rsidRPr="00896754" w14:paraId="5514D292" w14:textId="77777777" w:rsidTr="001B0BE0">
        <w:trPr>
          <w:cantSplit/>
        </w:trPr>
        <w:tc>
          <w:tcPr>
            <w:tcW w:w="3402" w:type="dxa"/>
          </w:tcPr>
          <w:p w14:paraId="1CD0B538" w14:textId="77777777" w:rsidR="00B84C9A" w:rsidRPr="00896754" w:rsidRDefault="00B84C9A" w:rsidP="001B0BE0">
            <w:pPr>
              <w:pStyle w:val="FSCtblMRL1"/>
            </w:pPr>
            <w:r w:rsidRPr="00896754">
              <w:t>Milks</w:t>
            </w:r>
          </w:p>
        </w:tc>
        <w:tc>
          <w:tcPr>
            <w:tcW w:w="1020" w:type="dxa"/>
          </w:tcPr>
          <w:p w14:paraId="0DC4E1BD" w14:textId="77777777" w:rsidR="00B84C9A" w:rsidRPr="00896754" w:rsidRDefault="00B84C9A" w:rsidP="001B0BE0">
            <w:pPr>
              <w:pStyle w:val="FSCtblMRL2"/>
            </w:pPr>
            <w:r w:rsidRPr="00896754">
              <w:t>*0.1</w:t>
            </w:r>
          </w:p>
        </w:tc>
      </w:tr>
      <w:tr w:rsidR="00B84C9A" w:rsidRPr="00896754" w14:paraId="5949ED0D" w14:textId="77777777" w:rsidTr="001B0BE0">
        <w:trPr>
          <w:cantSplit/>
        </w:trPr>
        <w:tc>
          <w:tcPr>
            <w:tcW w:w="3402" w:type="dxa"/>
          </w:tcPr>
          <w:p w14:paraId="1ADF0CC0" w14:textId="77777777" w:rsidR="00B84C9A" w:rsidRPr="00896754" w:rsidRDefault="00B84C9A" w:rsidP="001B0BE0">
            <w:pPr>
              <w:pStyle w:val="FSCtblMRL1"/>
            </w:pPr>
            <w:r w:rsidRPr="00896754">
              <w:t>Poultry, edible offal of</w:t>
            </w:r>
          </w:p>
        </w:tc>
        <w:tc>
          <w:tcPr>
            <w:tcW w:w="1020" w:type="dxa"/>
          </w:tcPr>
          <w:p w14:paraId="79F8CFD4" w14:textId="77777777" w:rsidR="00B84C9A" w:rsidRPr="00896754" w:rsidRDefault="00B84C9A" w:rsidP="001B0BE0">
            <w:pPr>
              <w:pStyle w:val="FSCtblMRL2"/>
            </w:pPr>
            <w:r w:rsidRPr="00896754">
              <w:t>*0.1</w:t>
            </w:r>
          </w:p>
        </w:tc>
      </w:tr>
      <w:tr w:rsidR="00B84C9A" w:rsidRPr="00896754" w14:paraId="05D4FA44" w14:textId="77777777" w:rsidTr="001B0BE0">
        <w:trPr>
          <w:cantSplit/>
        </w:trPr>
        <w:tc>
          <w:tcPr>
            <w:tcW w:w="3402" w:type="dxa"/>
          </w:tcPr>
          <w:p w14:paraId="04180170" w14:textId="77777777" w:rsidR="00B84C9A" w:rsidRPr="00896754" w:rsidRDefault="00B84C9A" w:rsidP="001B0BE0">
            <w:pPr>
              <w:pStyle w:val="FSCtblMRL1"/>
            </w:pPr>
            <w:r w:rsidRPr="00896754">
              <w:t>Poultry meat</w:t>
            </w:r>
          </w:p>
        </w:tc>
        <w:tc>
          <w:tcPr>
            <w:tcW w:w="1020" w:type="dxa"/>
          </w:tcPr>
          <w:p w14:paraId="27FBE6E0" w14:textId="77777777" w:rsidR="00B84C9A" w:rsidRPr="00896754" w:rsidRDefault="00B84C9A" w:rsidP="001B0BE0">
            <w:pPr>
              <w:pStyle w:val="FSCtblMRL2"/>
            </w:pPr>
            <w:r w:rsidRPr="00896754">
              <w:t>*0.1</w:t>
            </w:r>
          </w:p>
        </w:tc>
      </w:tr>
      <w:tr w:rsidR="00B84C9A" w:rsidRPr="00896754" w14:paraId="008A7484" w14:textId="77777777" w:rsidTr="001B0BE0">
        <w:trPr>
          <w:cantSplit/>
        </w:trPr>
        <w:tc>
          <w:tcPr>
            <w:tcW w:w="3402" w:type="dxa"/>
            <w:tcBorders>
              <w:bottom w:val="single" w:sz="4" w:space="0" w:color="auto"/>
            </w:tcBorders>
          </w:tcPr>
          <w:p w14:paraId="5691C2D7" w14:textId="77777777" w:rsidR="00B84C9A" w:rsidRPr="00896754" w:rsidRDefault="00B84C9A" w:rsidP="001B0BE0">
            <w:pPr>
              <w:pStyle w:val="FSCtblMRL1"/>
            </w:pPr>
            <w:r w:rsidRPr="00896754">
              <w:t>Wheat</w:t>
            </w:r>
          </w:p>
        </w:tc>
        <w:tc>
          <w:tcPr>
            <w:tcW w:w="1020" w:type="dxa"/>
            <w:tcBorders>
              <w:bottom w:val="single" w:sz="4" w:space="0" w:color="auto"/>
            </w:tcBorders>
          </w:tcPr>
          <w:p w14:paraId="30EC9E87" w14:textId="77777777" w:rsidR="00B84C9A" w:rsidRPr="00896754" w:rsidRDefault="00B84C9A" w:rsidP="001B0BE0">
            <w:pPr>
              <w:pStyle w:val="FSCtblMRL2"/>
            </w:pPr>
            <w:r w:rsidRPr="00896754">
              <w:t>*0.1</w:t>
            </w:r>
          </w:p>
        </w:tc>
      </w:tr>
    </w:tbl>
    <w:p w14:paraId="5AA4ACC4" w14:textId="77777777" w:rsidR="00B84C9A" w:rsidRPr="00896754" w:rsidRDefault="00B84C9A" w:rsidP="00B84C9A">
      <w:pPr>
        <w:pStyle w:val="FSCtblMRL1"/>
        <w:ind w:left="1026"/>
        <w:rPr>
          <w:rFonts w:eastAsiaTheme="minorHAnsi"/>
        </w:rPr>
      </w:pPr>
    </w:p>
    <w:tbl>
      <w:tblPr>
        <w:tblStyle w:val="TableGrid123"/>
        <w:tblW w:w="4422" w:type="dxa"/>
        <w:tblInd w:w="10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84C9A" w:rsidRPr="00896754" w14:paraId="50D19C3E" w14:textId="77777777" w:rsidTr="001B0BE0">
        <w:trPr>
          <w:cantSplit/>
        </w:trPr>
        <w:tc>
          <w:tcPr>
            <w:tcW w:w="4422" w:type="dxa"/>
            <w:gridSpan w:val="2"/>
            <w:tcBorders>
              <w:top w:val="single" w:sz="4" w:space="0" w:color="auto"/>
            </w:tcBorders>
          </w:tcPr>
          <w:p w14:paraId="7A84B99C" w14:textId="77777777" w:rsidR="00B84C9A" w:rsidRPr="00896754" w:rsidRDefault="00B84C9A" w:rsidP="001B0BE0">
            <w:pPr>
              <w:pStyle w:val="FSCtblh3"/>
            </w:pPr>
            <w:r w:rsidRPr="00896754">
              <w:t>Agvet chemical:  Clodinafop-propargyl</w:t>
            </w:r>
          </w:p>
        </w:tc>
      </w:tr>
      <w:tr w:rsidR="00B84C9A" w:rsidRPr="00896754" w14:paraId="558AC274" w14:textId="77777777" w:rsidTr="001B0BE0">
        <w:trPr>
          <w:cantSplit/>
        </w:trPr>
        <w:tc>
          <w:tcPr>
            <w:tcW w:w="4422" w:type="dxa"/>
            <w:gridSpan w:val="2"/>
            <w:tcBorders>
              <w:bottom w:val="single" w:sz="4" w:space="0" w:color="auto"/>
            </w:tcBorders>
          </w:tcPr>
          <w:p w14:paraId="1463D90F" w14:textId="77777777" w:rsidR="00B84C9A" w:rsidRPr="00896754" w:rsidRDefault="00B84C9A" w:rsidP="001B0BE0">
            <w:pPr>
              <w:pStyle w:val="FSCtblh4"/>
            </w:pPr>
            <w:r w:rsidRPr="00896754">
              <w:t>Permitted residue:  Clodinafop-propargyl</w:t>
            </w:r>
          </w:p>
        </w:tc>
      </w:tr>
      <w:tr w:rsidR="00B84C9A" w:rsidRPr="00896754" w14:paraId="61A86C6D" w14:textId="77777777" w:rsidTr="001B0BE0">
        <w:trPr>
          <w:cantSplit/>
        </w:trPr>
        <w:tc>
          <w:tcPr>
            <w:tcW w:w="3402" w:type="dxa"/>
          </w:tcPr>
          <w:p w14:paraId="4752CA36" w14:textId="77777777" w:rsidR="00B84C9A" w:rsidRPr="00896754" w:rsidRDefault="00B84C9A" w:rsidP="001B0BE0">
            <w:pPr>
              <w:pStyle w:val="FSCtblMRL1"/>
            </w:pPr>
            <w:r w:rsidRPr="00896754">
              <w:t>Edible offal (mammalian)</w:t>
            </w:r>
          </w:p>
        </w:tc>
        <w:tc>
          <w:tcPr>
            <w:tcW w:w="1020" w:type="dxa"/>
          </w:tcPr>
          <w:p w14:paraId="4E244CF0" w14:textId="77777777" w:rsidR="00B84C9A" w:rsidRPr="00896754" w:rsidRDefault="00B84C9A" w:rsidP="001B0BE0">
            <w:pPr>
              <w:pStyle w:val="FSCtblMRL2"/>
            </w:pPr>
            <w:r w:rsidRPr="00896754">
              <w:t>*0.05</w:t>
            </w:r>
          </w:p>
        </w:tc>
      </w:tr>
      <w:tr w:rsidR="00B84C9A" w:rsidRPr="00896754" w14:paraId="6A07531D" w14:textId="77777777" w:rsidTr="001B0BE0">
        <w:trPr>
          <w:cantSplit/>
        </w:trPr>
        <w:tc>
          <w:tcPr>
            <w:tcW w:w="3402" w:type="dxa"/>
          </w:tcPr>
          <w:p w14:paraId="15547841" w14:textId="77777777" w:rsidR="00B84C9A" w:rsidRPr="00896754" w:rsidRDefault="00B84C9A" w:rsidP="001B0BE0">
            <w:pPr>
              <w:pStyle w:val="FSCtblMRL1"/>
            </w:pPr>
            <w:r w:rsidRPr="00896754">
              <w:t>Eggs</w:t>
            </w:r>
          </w:p>
        </w:tc>
        <w:tc>
          <w:tcPr>
            <w:tcW w:w="1020" w:type="dxa"/>
          </w:tcPr>
          <w:p w14:paraId="6496033E" w14:textId="77777777" w:rsidR="00B84C9A" w:rsidRPr="00896754" w:rsidRDefault="00B84C9A" w:rsidP="001B0BE0">
            <w:pPr>
              <w:pStyle w:val="FSCtblMRL2"/>
            </w:pPr>
            <w:r w:rsidRPr="00896754">
              <w:t>*0.05</w:t>
            </w:r>
          </w:p>
        </w:tc>
      </w:tr>
      <w:tr w:rsidR="00B84C9A" w:rsidRPr="00896754" w14:paraId="6DD85CB1" w14:textId="77777777" w:rsidTr="001B0BE0">
        <w:trPr>
          <w:cantSplit/>
        </w:trPr>
        <w:tc>
          <w:tcPr>
            <w:tcW w:w="3402" w:type="dxa"/>
          </w:tcPr>
          <w:p w14:paraId="360C6776" w14:textId="77777777" w:rsidR="00B84C9A" w:rsidRPr="00896754" w:rsidRDefault="00B84C9A" w:rsidP="001B0BE0">
            <w:pPr>
              <w:pStyle w:val="FSCtblMRL1"/>
            </w:pPr>
            <w:r w:rsidRPr="00896754">
              <w:t>Meat (mammalian)</w:t>
            </w:r>
          </w:p>
        </w:tc>
        <w:tc>
          <w:tcPr>
            <w:tcW w:w="1020" w:type="dxa"/>
          </w:tcPr>
          <w:p w14:paraId="14E9F13D" w14:textId="77777777" w:rsidR="00B84C9A" w:rsidRPr="00896754" w:rsidRDefault="00B84C9A" w:rsidP="001B0BE0">
            <w:pPr>
              <w:pStyle w:val="FSCtblMRL2"/>
            </w:pPr>
            <w:r w:rsidRPr="00896754">
              <w:t>*0.05</w:t>
            </w:r>
          </w:p>
        </w:tc>
      </w:tr>
      <w:tr w:rsidR="00B84C9A" w:rsidRPr="00896754" w14:paraId="42C6554A" w14:textId="77777777" w:rsidTr="001B0BE0">
        <w:trPr>
          <w:cantSplit/>
        </w:trPr>
        <w:tc>
          <w:tcPr>
            <w:tcW w:w="3402" w:type="dxa"/>
          </w:tcPr>
          <w:p w14:paraId="2068E099" w14:textId="77777777" w:rsidR="00B84C9A" w:rsidRPr="00896754" w:rsidRDefault="00B84C9A" w:rsidP="001B0BE0">
            <w:pPr>
              <w:pStyle w:val="FSCtblMRL1"/>
            </w:pPr>
            <w:r w:rsidRPr="00896754">
              <w:t>Milks</w:t>
            </w:r>
          </w:p>
        </w:tc>
        <w:tc>
          <w:tcPr>
            <w:tcW w:w="1020" w:type="dxa"/>
          </w:tcPr>
          <w:p w14:paraId="727D0F71" w14:textId="77777777" w:rsidR="00B84C9A" w:rsidRPr="00896754" w:rsidRDefault="00B84C9A" w:rsidP="001B0BE0">
            <w:pPr>
              <w:pStyle w:val="FSCtblMRL2"/>
            </w:pPr>
            <w:r w:rsidRPr="00896754">
              <w:t>*0.05</w:t>
            </w:r>
          </w:p>
        </w:tc>
      </w:tr>
      <w:tr w:rsidR="00B84C9A" w:rsidRPr="00896754" w14:paraId="4A5D8F92" w14:textId="77777777" w:rsidTr="001B0BE0">
        <w:trPr>
          <w:cantSplit/>
        </w:trPr>
        <w:tc>
          <w:tcPr>
            <w:tcW w:w="3402" w:type="dxa"/>
          </w:tcPr>
          <w:p w14:paraId="4DC2DFCF" w14:textId="77777777" w:rsidR="00B84C9A" w:rsidRPr="00896754" w:rsidRDefault="00B84C9A" w:rsidP="001B0BE0">
            <w:pPr>
              <w:pStyle w:val="FSCtblMRL1"/>
            </w:pPr>
            <w:r w:rsidRPr="00896754">
              <w:t>Poultry, edible offal of</w:t>
            </w:r>
          </w:p>
        </w:tc>
        <w:tc>
          <w:tcPr>
            <w:tcW w:w="1020" w:type="dxa"/>
          </w:tcPr>
          <w:p w14:paraId="4810DF91" w14:textId="77777777" w:rsidR="00B84C9A" w:rsidRPr="00896754" w:rsidRDefault="00B84C9A" w:rsidP="001B0BE0">
            <w:pPr>
              <w:pStyle w:val="FSCtblMRL2"/>
            </w:pPr>
            <w:r w:rsidRPr="00896754">
              <w:t>*0.05</w:t>
            </w:r>
          </w:p>
        </w:tc>
      </w:tr>
      <w:tr w:rsidR="00B84C9A" w:rsidRPr="00896754" w14:paraId="1C931BB1" w14:textId="77777777" w:rsidTr="001B0BE0">
        <w:trPr>
          <w:cantSplit/>
        </w:trPr>
        <w:tc>
          <w:tcPr>
            <w:tcW w:w="3402" w:type="dxa"/>
          </w:tcPr>
          <w:p w14:paraId="0259C256" w14:textId="77777777" w:rsidR="00B84C9A" w:rsidRPr="00896754" w:rsidRDefault="00B84C9A" w:rsidP="001B0BE0">
            <w:pPr>
              <w:pStyle w:val="FSCtblMRL1"/>
            </w:pPr>
            <w:r w:rsidRPr="00896754">
              <w:t>Poultry meat</w:t>
            </w:r>
          </w:p>
        </w:tc>
        <w:tc>
          <w:tcPr>
            <w:tcW w:w="1020" w:type="dxa"/>
          </w:tcPr>
          <w:p w14:paraId="48811F1B" w14:textId="77777777" w:rsidR="00B84C9A" w:rsidRPr="00896754" w:rsidRDefault="00B84C9A" w:rsidP="001B0BE0">
            <w:pPr>
              <w:pStyle w:val="FSCtblMRL2"/>
            </w:pPr>
            <w:r w:rsidRPr="00896754">
              <w:t>*0.05</w:t>
            </w:r>
          </w:p>
        </w:tc>
      </w:tr>
      <w:tr w:rsidR="00B84C9A" w:rsidRPr="00896754" w14:paraId="297F8033" w14:textId="77777777" w:rsidTr="001B0BE0">
        <w:trPr>
          <w:cantSplit/>
        </w:trPr>
        <w:tc>
          <w:tcPr>
            <w:tcW w:w="3402" w:type="dxa"/>
            <w:tcBorders>
              <w:bottom w:val="single" w:sz="4" w:space="0" w:color="auto"/>
            </w:tcBorders>
          </w:tcPr>
          <w:p w14:paraId="529A075A" w14:textId="77777777" w:rsidR="00B84C9A" w:rsidRPr="00896754" w:rsidRDefault="00B84C9A" w:rsidP="001B0BE0">
            <w:pPr>
              <w:pStyle w:val="FSCtblMRL1"/>
            </w:pPr>
            <w:r w:rsidRPr="00896754">
              <w:t>Wheat</w:t>
            </w:r>
          </w:p>
        </w:tc>
        <w:tc>
          <w:tcPr>
            <w:tcW w:w="1020" w:type="dxa"/>
            <w:tcBorders>
              <w:bottom w:val="single" w:sz="4" w:space="0" w:color="auto"/>
            </w:tcBorders>
          </w:tcPr>
          <w:p w14:paraId="7A18EE6B" w14:textId="77777777" w:rsidR="00B84C9A" w:rsidRPr="00896754" w:rsidRDefault="00B84C9A" w:rsidP="001B0BE0">
            <w:pPr>
              <w:pStyle w:val="FSCtblMRL2"/>
            </w:pPr>
            <w:r w:rsidRPr="00896754">
              <w:t>*0.05</w:t>
            </w:r>
          </w:p>
        </w:tc>
      </w:tr>
    </w:tbl>
    <w:p w14:paraId="1B65EBC9" w14:textId="77777777" w:rsidR="00B84C9A" w:rsidRPr="00896754" w:rsidRDefault="00B84C9A" w:rsidP="00B84C9A">
      <w:pPr>
        <w:pStyle w:val="FSCtblMRL1"/>
        <w:rPr>
          <w:rFonts w:eastAsiaTheme="minorHAnsi"/>
        </w:rPr>
      </w:pPr>
    </w:p>
    <w:p w14:paraId="30134DE5" w14:textId="0E03BD63" w:rsidR="00B84C9A" w:rsidRPr="00DB280A" w:rsidRDefault="00B84C9A" w:rsidP="00B84C9A">
      <w:pPr>
        <w:pStyle w:val="FSCDraftingitemheading"/>
      </w:pPr>
      <w:r w:rsidRPr="00DB280A">
        <w:t>[</w:t>
      </w:r>
      <w:r w:rsidR="00DC27C5">
        <w:t>4</w:t>
      </w:r>
      <w:r w:rsidR="00DE4DAF">
        <w:t>7</w:t>
      </w:r>
      <w:r>
        <w:t>]</w:t>
      </w:r>
      <w:r>
        <w:tab/>
        <w:t>S</w:t>
      </w:r>
      <w:r w:rsidRPr="00DB280A">
        <w:t>ection S</w:t>
      </w:r>
      <w:r>
        <w:t>20</w:t>
      </w:r>
      <w:r w:rsidRPr="00DB280A">
        <w:t>—</w:t>
      </w:r>
      <w:r>
        <w:t xml:space="preserve">3 (table entry for Agvet chemical: </w:t>
      </w:r>
      <w:r w:rsidRPr="000452C6">
        <w:t>Difenoconazole</w:t>
      </w:r>
      <w:r>
        <w:t>)</w:t>
      </w:r>
    </w:p>
    <w:p w14:paraId="6FA015CB" w14:textId="77777777" w:rsidR="00B84C9A" w:rsidRDefault="00B84C9A" w:rsidP="00B84C9A">
      <w:pPr>
        <w:pStyle w:val="FSCDraftingitem"/>
        <w:ind w:left="851"/>
      </w:pPr>
      <w:r>
        <w:t xml:space="preserve">Omit </w:t>
      </w:r>
    </w:p>
    <w:tbl>
      <w:tblPr>
        <w:tblStyle w:val="TableGrid123"/>
        <w:tblW w:w="442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84C9A" w:rsidRPr="00896754" w14:paraId="4068A94E" w14:textId="77777777" w:rsidTr="001B0BE0">
        <w:trPr>
          <w:cantSplit/>
        </w:trPr>
        <w:tc>
          <w:tcPr>
            <w:tcW w:w="3402" w:type="dxa"/>
          </w:tcPr>
          <w:p w14:paraId="6B70F126" w14:textId="77777777" w:rsidR="00B84C9A" w:rsidRPr="00896754" w:rsidRDefault="00B84C9A" w:rsidP="001B0BE0">
            <w:pPr>
              <w:pStyle w:val="FSCtblMRL1"/>
            </w:pPr>
            <w:r w:rsidRPr="00896754">
              <w:t>Carrot</w:t>
            </w:r>
          </w:p>
        </w:tc>
        <w:tc>
          <w:tcPr>
            <w:tcW w:w="1020" w:type="dxa"/>
          </w:tcPr>
          <w:p w14:paraId="66E027ED" w14:textId="77777777" w:rsidR="00B84C9A" w:rsidRPr="00896754" w:rsidRDefault="00B84C9A" w:rsidP="001B0BE0">
            <w:pPr>
              <w:pStyle w:val="FSCtblMRL2"/>
            </w:pPr>
            <w:r w:rsidRPr="00896754">
              <w:t>2</w:t>
            </w:r>
          </w:p>
        </w:tc>
      </w:tr>
    </w:tbl>
    <w:p w14:paraId="0A33F8FF" w14:textId="77777777" w:rsidR="00B84C9A" w:rsidRDefault="00B84C9A" w:rsidP="00B84C9A">
      <w:pPr>
        <w:pStyle w:val="FSCDraftingitem"/>
        <w:ind w:left="851"/>
      </w:pPr>
      <w:r>
        <w:t>substitute</w:t>
      </w:r>
    </w:p>
    <w:tbl>
      <w:tblPr>
        <w:tblStyle w:val="TableGrid123"/>
        <w:tblW w:w="442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84C9A" w:rsidRPr="00896754" w14:paraId="0A301A0C" w14:textId="77777777" w:rsidTr="001B0BE0">
        <w:trPr>
          <w:cantSplit/>
        </w:trPr>
        <w:tc>
          <w:tcPr>
            <w:tcW w:w="3402" w:type="dxa"/>
          </w:tcPr>
          <w:p w14:paraId="06E3F215" w14:textId="77777777" w:rsidR="00B84C9A" w:rsidRPr="00896754" w:rsidRDefault="00B84C9A" w:rsidP="001B0BE0">
            <w:pPr>
              <w:pStyle w:val="FSCtblMRL1"/>
            </w:pPr>
            <w:r w:rsidRPr="00896754">
              <w:t>Carrot</w:t>
            </w:r>
          </w:p>
        </w:tc>
        <w:tc>
          <w:tcPr>
            <w:tcW w:w="1020" w:type="dxa"/>
          </w:tcPr>
          <w:p w14:paraId="71CABFE1" w14:textId="77777777" w:rsidR="00B84C9A" w:rsidRPr="00896754" w:rsidRDefault="00B84C9A" w:rsidP="001B0BE0">
            <w:pPr>
              <w:pStyle w:val="FSCtblMRL2"/>
            </w:pPr>
            <w:r>
              <w:t>0.</w:t>
            </w:r>
            <w:r w:rsidRPr="00896754">
              <w:t>2</w:t>
            </w:r>
          </w:p>
        </w:tc>
      </w:tr>
    </w:tbl>
    <w:p w14:paraId="7263E2D9" w14:textId="40853823" w:rsidR="00B84C9A" w:rsidRPr="00DB280A" w:rsidRDefault="00B84C9A" w:rsidP="00B84C9A">
      <w:pPr>
        <w:pStyle w:val="FSCDraftingitemheading"/>
      </w:pPr>
      <w:r w:rsidRPr="00DB280A">
        <w:t>[</w:t>
      </w:r>
      <w:r w:rsidR="00DC27C5">
        <w:t>4</w:t>
      </w:r>
      <w:r w:rsidR="00DE4DAF">
        <w:t>8</w:t>
      </w:r>
      <w:r>
        <w:t>]</w:t>
      </w:r>
      <w:r>
        <w:tab/>
        <w:t>S</w:t>
      </w:r>
      <w:r w:rsidRPr="00DB280A">
        <w:t>ection S</w:t>
      </w:r>
      <w:r>
        <w:t>20</w:t>
      </w:r>
      <w:r w:rsidRPr="00DB280A">
        <w:t>—</w:t>
      </w:r>
      <w:r w:rsidRPr="0029589B">
        <w:t xml:space="preserve">3 </w:t>
      </w:r>
      <w:r>
        <w:t>(</w:t>
      </w:r>
      <w:r w:rsidRPr="0029589B">
        <w:t xml:space="preserve">table </w:t>
      </w:r>
      <w:r w:rsidRPr="006B5560">
        <w:t>entry for</w:t>
      </w:r>
      <w:r w:rsidRPr="0029589B">
        <w:t xml:space="preserve"> Agvet</w:t>
      </w:r>
      <w:r>
        <w:t xml:space="preserve"> chemical: </w:t>
      </w:r>
      <w:r w:rsidRPr="000612F5">
        <w:t>Flumioxazin</w:t>
      </w:r>
      <w:r>
        <w:t>)</w:t>
      </w:r>
    </w:p>
    <w:p w14:paraId="7D028A47" w14:textId="77777777" w:rsidR="00B84C9A" w:rsidRDefault="00B84C9A" w:rsidP="00B84C9A">
      <w:pPr>
        <w:pStyle w:val="FSCDraftingitem"/>
        <w:ind w:left="851"/>
      </w:pPr>
      <w:r>
        <w:t xml:space="preserve">Omit </w:t>
      </w:r>
    </w:p>
    <w:tbl>
      <w:tblPr>
        <w:tblStyle w:val="TableGrid123"/>
        <w:tblW w:w="4422" w:type="dxa"/>
        <w:tblInd w:w="10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84C9A" w:rsidRPr="00896754" w14:paraId="1EE14A44" w14:textId="77777777" w:rsidTr="001B0BE0">
        <w:trPr>
          <w:cantSplit/>
        </w:trPr>
        <w:tc>
          <w:tcPr>
            <w:tcW w:w="3402" w:type="dxa"/>
          </w:tcPr>
          <w:p w14:paraId="657FB1EA" w14:textId="77777777" w:rsidR="00B84C9A" w:rsidRPr="00896754" w:rsidRDefault="00B84C9A" w:rsidP="001B0BE0">
            <w:pPr>
              <w:pStyle w:val="FSCtblMRL1"/>
            </w:pPr>
            <w:r w:rsidRPr="00896754">
              <w:t>Cherries</w:t>
            </w:r>
          </w:p>
        </w:tc>
        <w:tc>
          <w:tcPr>
            <w:tcW w:w="1020" w:type="dxa"/>
          </w:tcPr>
          <w:p w14:paraId="6ED93C0A" w14:textId="77777777" w:rsidR="00B84C9A" w:rsidRPr="00896754" w:rsidRDefault="00B84C9A" w:rsidP="001B0BE0">
            <w:pPr>
              <w:pStyle w:val="FSCtblMRL2"/>
            </w:pPr>
            <w:r w:rsidRPr="00896754">
              <w:t>0.02</w:t>
            </w:r>
          </w:p>
        </w:tc>
      </w:tr>
    </w:tbl>
    <w:p w14:paraId="43EAC548" w14:textId="51C760E5" w:rsidR="00B84C9A" w:rsidRPr="00DB280A" w:rsidRDefault="00B84C9A" w:rsidP="00B84C9A">
      <w:pPr>
        <w:pStyle w:val="FSCDraftingitemheading"/>
      </w:pPr>
      <w:r w:rsidRPr="00DB280A">
        <w:t>[</w:t>
      </w:r>
      <w:r w:rsidR="00DC27C5">
        <w:t>4</w:t>
      </w:r>
      <w:r w:rsidR="00DE4DAF">
        <w:t>9</w:t>
      </w:r>
      <w:r>
        <w:t>]</w:t>
      </w:r>
      <w:r>
        <w:tab/>
      </w:r>
      <w:r w:rsidRPr="0029589B">
        <w:t>Section S20—3 (</w:t>
      </w:r>
      <w:r w:rsidRPr="006B5560">
        <w:t xml:space="preserve">table </w:t>
      </w:r>
      <w:r w:rsidRPr="0029589B">
        <w:t>entry for Agvet chemical: Kresoxim-methyl)</w:t>
      </w:r>
    </w:p>
    <w:p w14:paraId="209F25F0" w14:textId="77777777" w:rsidR="00B84C9A" w:rsidRDefault="00B84C9A" w:rsidP="00B84C9A">
      <w:pPr>
        <w:pStyle w:val="FSCDraftingitem"/>
        <w:ind w:left="851"/>
      </w:pPr>
      <w:r>
        <w:t xml:space="preserve">Omit </w:t>
      </w:r>
    </w:p>
    <w:tbl>
      <w:tblPr>
        <w:tblStyle w:val="TableGrid123"/>
        <w:tblW w:w="4422" w:type="dxa"/>
        <w:tblInd w:w="10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84C9A" w:rsidRPr="00896754" w14:paraId="65F283D3" w14:textId="77777777" w:rsidTr="001B0BE0">
        <w:trPr>
          <w:cantSplit/>
        </w:trPr>
        <w:tc>
          <w:tcPr>
            <w:tcW w:w="3402" w:type="dxa"/>
          </w:tcPr>
          <w:p w14:paraId="147F264E" w14:textId="77777777" w:rsidR="00B84C9A" w:rsidRPr="00896754" w:rsidRDefault="00B84C9A" w:rsidP="001B0BE0">
            <w:pPr>
              <w:pStyle w:val="FSCtblMRL1"/>
            </w:pPr>
            <w:r w:rsidRPr="00896754">
              <w:lastRenderedPageBreak/>
              <w:t>Egg plant</w:t>
            </w:r>
          </w:p>
        </w:tc>
        <w:tc>
          <w:tcPr>
            <w:tcW w:w="1020" w:type="dxa"/>
          </w:tcPr>
          <w:p w14:paraId="6CED4810" w14:textId="77777777" w:rsidR="00B84C9A" w:rsidRPr="00896754" w:rsidRDefault="00B84C9A" w:rsidP="001B0BE0">
            <w:pPr>
              <w:pStyle w:val="FSCtblMRL2"/>
            </w:pPr>
            <w:r w:rsidRPr="00896754">
              <w:t>0.6</w:t>
            </w:r>
          </w:p>
        </w:tc>
      </w:tr>
      <w:tr w:rsidR="00B84C9A" w:rsidRPr="00896754" w14:paraId="3DE4EFFE" w14:textId="77777777" w:rsidTr="001B0BE0">
        <w:trPr>
          <w:cantSplit/>
        </w:trPr>
        <w:tc>
          <w:tcPr>
            <w:tcW w:w="3402" w:type="dxa"/>
          </w:tcPr>
          <w:p w14:paraId="23B812CA" w14:textId="77777777" w:rsidR="00B84C9A" w:rsidRPr="00896754" w:rsidRDefault="00B84C9A" w:rsidP="001B0BE0">
            <w:pPr>
              <w:pStyle w:val="FSCtblMRL1"/>
            </w:pPr>
            <w:r w:rsidRPr="00896754">
              <w:t>Fruiting vegetables, cucurbits</w:t>
            </w:r>
          </w:p>
        </w:tc>
        <w:tc>
          <w:tcPr>
            <w:tcW w:w="1020" w:type="dxa"/>
          </w:tcPr>
          <w:p w14:paraId="67B5A0C1" w14:textId="77777777" w:rsidR="00B84C9A" w:rsidRPr="00896754" w:rsidRDefault="00B84C9A" w:rsidP="001B0BE0">
            <w:pPr>
              <w:pStyle w:val="FSCtblMRL2"/>
            </w:pPr>
            <w:r w:rsidRPr="00896754">
              <w:t>0.4</w:t>
            </w:r>
          </w:p>
        </w:tc>
      </w:tr>
      <w:tr w:rsidR="00B84C9A" w:rsidRPr="00896754" w14:paraId="115A548A" w14:textId="77777777" w:rsidTr="001B0BE0">
        <w:trPr>
          <w:cantSplit/>
        </w:trPr>
        <w:tc>
          <w:tcPr>
            <w:tcW w:w="3402" w:type="dxa"/>
          </w:tcPr>
          <w:p w14:paraId="12D7C1FC" w14:textId="77777777" w:rsidR="00B84C9A" w:rsidRPr="00896754" w:rsidRDefault="00B84C9A" w:rsidP="001B0BE0">
            <w:pPr>
              <w:pStyle w:val="FSCtblMRL1"/>
            </w:pPr>
            <w:r w:rsidRPr="00896754">
              <w:t>Egg plant</w:t>
            </w:r>
          </w:p>
        </w:tc>
        <w:tc>
          <w:tcPr>
            <w:tcW w:w="1020" w:type="dxa"/>
          </w:tcPr>
          <w:p w14:paraId="7A39AACC" w14:textId="77777777" w:rsidR="00B84C9A" w:rsidRPr="00896754" w:rsidRDefault="00B84C9A" w:rsidP="001B0BE0">
            <w:pPr>
              <w:pStyle w:val="FSCtblMRL2"/>
            </w:pPr>
            <w:r w:rsidRPr="00896754">
              <w:t>0.6</w:t>
            </w:r>
          </w:p>
        </w:tc>
      </w:tr>
    </w:tbl>
    <w:p w14:paraId="5169F27F" w14:textId="77777777" w:rsidR="00B84C9A" w:rsidRDefault="00B84C9A" w:rsidP="00B84C9A">
      <w:pPr>
        <w:pStyle w:val="FSCDraftingitem"/>
        <w:ind w:left="851"/>
      </w:pPr>
      <w:r>
        <w:t>substitute</w:t>
      </w:r>
    </w:p>
    <w:tbl>
      <w:tblPr>
        <w:tblStyle w:val="TableGrid123"/>
        <w:tblW w:w="4422" w:type="dxa"/>
        <w:tblInd w:w="10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84C9A" w:rsidRPr="00896754" w14:paraId="6F7A7A85" w14:textId="77777777" w:rsidTr="001B0BE0">
        <w:trPr>
          <w:cantSplit/>
        </w:trPr>
        <w:tc>
          <w:tcPr>
            <w:tcW w:w="3402" w:type="dxa"/>
          </w:tcPr>
          <w:p w14:paraId="6888CD19" w14:textId="77777777" w:rsidR="00B84C9A" w:rsidRPr="00896754" w:rsidRDefault="00B84C9A" w:rsidP="001B0BE0">
            <w:pPr>
              <w:pStyle w:val="FSCtblMRL1"/>
            </w:pPr>
            <w:r w:rsidRPr="00896754">
              <w:t>Egg plant</w:t>
            </w:r>
          </w:p>
        </w:tc>
        <w:tc>
          <w:tcPr>
            <w:tcW w:w="1020" w:type="dxa"/>
          </w:tcPr>
          <w:p w14:paraId="6331258D" w14:textId="77777777" w:rsidR="00B84C9A" w:rsidRPr="00896754" w:rsidRDefault="00B84C9A" w:rsidP="001B0BE0">
            <w:pPr>
              <w:pStyle w:val="FSCtblMRL2"/>
            </w:pPr>
            <w:r w:rsidRPr="00896754">
              <w:t>0.6</w:t>
            </w:r>
          </w:p>
        </w:tc>
      </w:tr>
      <w:tr w:rsidR="00B84C9A" w:rsidRPr="00896754" w14:paraId="75B92EEA" w14:textId="77777777" w:rsidTr="001B0BE0">
        <w:trPr>
          <w:cantSplit/>
        </w:trPr>
        <w:tc>
          <w:tcPr>
            <w:tcW w:w="3402" w:type="dxa"/>
          </w:tcPr>
          <w:p w14:paraId="48BB3A86" w14:textId="77777777" w:rsidR="00B84C9A" w:rsidRPr="00896754" w:rsidRDefault="00B84C9A" w:rsidP="001B0BE0">
            <w:pPr>
              <w:pStyle w:val="FSCtblMRL1"/>
            </w:pPr>
            <w:r w:rsidRPr="00896754">
              <w:t>Fruiting vegetables, cucurbits</w:t>
            </w:r>
          </w:p>
        </w:tc>
        <w:tc>
          <w:tcPr>
            <w:tcW w:w="1020" w:type="dxa"/>
          </w:tcPr>
          <w:p w14:paraId="51C10A69" w14:textId="77777777" w:rsidR="00B84C9A" w:rsidRPr="00896754" w:rsidRDefault="00B84C9A" w:rsidP="001B0BE0">
            <w:pPr>
              <w:pStyle w:val="FSCtblMRL2"/>
            </w:pPr>
            <w:r w:rsidRPr="00896754">
              <w:t>0.4</w:t>
            </w:r>
          </w:p>
        </w:tc>
      </w:tr>
    </w:tbl>
    <w:p w14:paraId="5C49BFDE" w14:textId="01FA4F39" w:rsidR="00B84C9A" w:rsidRPr="0029589B" w:rsidRDefault="00B84C9A" w:rsidP="00B84C9A">
      <w:pPr>
        <w:pStyle w:val="FSCDraftingitemheading"/>
      </w:pPr>
      <w:r w:rsidRPr="00DB280A">
        <w:t>[</w:t>
      </w:r>
      <w:r w:rsidR="00DE4DAF">
        <w:t>50</w:t>
      </w:r>
      <w:r>
        <w:t>]</w:t>
      </w:r>
      <w:r>
        <w:tab/>
      </w:r>
      <w:r w:rsidRPr="0029589B">
        <w:t xml:space="preserve">Section S20—3 </w:t>
      </w:r>
      <w:r w:rsidRPr="006B5560">
        <w:t xml:space="preserve">(table entry for </w:t>
      </w:r>
      <w:r w:rsidRPr="0029589B">
        <w:t>Agvet chemical: Phosphine</w:t>
      </w:r>
      <w:r w:rsidRPr="006B5560">
        <w:t>)</w:t>
      </w:r>
    </w:p>
    <w:p w14:paraId="1452810A" w14:textId="77777777" w:rsidR="00B84C9A" w:rsidRDefault="00B84C9A" w:rsidP="00B84C9A">
      <w:pPr>
        <w:pStyle w:val="FSCDraftingitem"/>
        <w:ind w:left="851"/>
      </w:pPr>
      <w:r>
        <w:t xml:space="preserve">Omit </w:t>
      </w:r>
    </w:p>
    <w:tbl>
      <w:tblPr>
        <w:tblStyle w:val="TableGrid123"/>
        <w:tblW w:w="4422" w:type="dxa"/>
        <w:tblInd w:w="10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84C9A" w:rsidRPr="00896754" w14:paraId="333089D3" w14:textId="77777777" w:rsidTr="001B0BE0">
        <w:trPr>
          <w:cantSplit/>
        </w:trPr>
        <w:tc>
          <w:tcPr>
            <w:tcW w:w="3402" w:type="dxa"/>
          </w:tcPr>
          <w:p w14:paraId="3C2D2ADC" w14:textId="77777777" w:rsidR="00B84C9A" w:rsidRPr="00896754" w:rsidRDefault="00B84C9A" w:rsidP="001B0BE0">
            <w:pPr>
              <w:pStyle w:val="FSCtblMRL1"/>
            </w:pPr>
            <w:r w:rsidRPr="00896754">
              <w:t>Citrus fruits</w:t>
            </w:r>
          </w:p>
        </w:tc>
        <w:tc>
          <w:tcPr>
            <w:tcW w:w="1020" w:type="dxa"/>
          </w:tcPr>
          <w:p w14:paraId="2BD205AD" w14:textId="77777777" w:rsidR="00B84C9A" w:rsidRPr="00896754" w:rsidRDefault="00B84C9A" w:rsidP="001B0BE0">
            <w:pPr>
              <w:pStyle w:val="FSCtblMRL2"/>
            </w:pPr>
            <w:r w:rsidRPr="00896754">
              <w:t>0.01</w:t>
            </w:r>
          </w:p>
        </w:tc>
      </w:tr>
    </w:tbl>
    <w:p w14:paraId="68244488" w14:textId="77777777" w:rsidR="00B84C9A" w:rsidRDefault="00B84C9A" w:rsidP="00B84C9A">
      <w:pPr>
        <w:pStyle w:val="FSCDraftingitem"/>
        <w:ind w:left="851"/>
      </w:pPr>
      <w:r>
        <w:t>substitute</w:t>
      </w:r>
    </w:p>
    <w:tbl>
      <w:tblPr>
        <w:tblStyle w:val="TableGrid123"/>
        <w:tblW w:w="4422" w:type="dxa"/>
        <w:tblInd w:w="10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84C9A" w:rsidRPr="00896754" w14:paraId="7BCC521E" w14:textId="77777777" w:rsidTr="001B0BE0">
        <w:trPr>
          <w:cantSplit/>
        </w:trPr>
        <w:tc>
          <w:tcPr>
            <w:tcW w:w="3402" w:type="dxa"/>
          </w:tcPr>
          <w:p w14:paraId="5266104A" w14:textId="77777777" w:rsidR="00B84C9A" w:rsidRPr="00896754" w:rsidRDefault="00B84C9A" w:rsidP="001B0BE0">
            <w:pPr>
              <w:pStyle w:val="FSCtblMRL1"/>
            </w:pPr>
            <w:r w:rsidRPr="00896754">
              <w:t>Citrus fruits</w:t>
            </w:r>
          </w:p>
        </w:tc>
        <w:tc>
          <w:tcPr>
            <w:tcW w:w="1020" w:type="dxa"/>
          </w:tcPr>
          <w:p w14:paraId="308BBC87" w14:textId="77777777" w:rsidR="00B84C9A" w:rsidRPr="00896754" w:rsidRDefault="00B84C9A" w:rsidP="001B0BE0">
            <w:pPr>
              <w:pStyle w:val="FSCtblMRL2"/>
            </w:pPr>
            <w:r>
              <w:t>*</w:t>
            </w:r>
            <w:r w:rsidRPr="00896754">
              <w:t>0.01</w:t>
            </w:r>
          </w:p>
        </w:tc>
      </w:tr>
    </w:tbl>
    <w:p w14:paraId="68774940" w14:textId="7ABDE3FE" w:rsidR="00B84C9A" w:rsidRPr="0029589B" w:rsidRDefault="00B84C9A" w:rsidP="00B84C9A">
      <w:pPr>
        <w:pStyle w:val="FSCDraftingitemheading"/>
      </w:pPr>
      <w:r w:rsidRPr="00DB280A">
        <w:t>[</w:t>
      </w:r>
      <w:r w:rsidR="00DC27C5">
        <w:t>5</w:t>
      </w:r>
      <w:r w:rsidR="00DE4DAF">
        <w:t>1</w:t>
      </w:r>
      <w:r>
        <w:t>]</w:t>
      </w:r>
      <w:r>
        <w:tab/>
      </w:r>
      <w:r w:rsidRPr="0029589B">
        <w:t>Section S20—3 (table entry</w:t>
      </w:r>
      <w:r w:rsidRPr="006B5560">
        <w:t xml:space="preserve"> for</w:t>
      </w:r>
      <w:r w:rsidRPr="0029589B">
        <w:t xml:space="preserve"> Agvet chemical: Pirimicarb</w:t>
      </w:r>
      <w:r w:rsidRPr="006B5560">
        <w:t>)</w:t>
      </w:r>
    </w:p>
    <w:p w14:paraId="4341FBEF" w14:textId="77777777" w:rsidR="00B84C9A" w:rsidRDefault="00B84C9A" w:rsidP="00B84C9A">
      <w:pPr>
        <w:pStyle w:val="FSCDraftingitem"/>
        <w:ind w:left="851"/>
      </w:pPr>
      <w:r>
        <w:t xml:space="preserve">Omit </w:t>
      </w:r>
    </w:p>
    <w:tbl>
      <w:tblPr>
        <w:tblStyle w:val="TableGrid123"/>
        <w:tblW w:w="4422" w:type="dxa"/>
        <w:tblInd w:w="1026"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84C9A" w:rsidRPr="00896754" w14:paraId="18EE71DE" w14:textId="77777777" w:rsidTr="001B0BE0">
        <w:trPr>
          <w:cantSplit/>
        </w:trPr>
        <w:tc>
          <w:tcPr>
            <w:tcW w:w="3402" w:type="dxa"/>
          </w:tcPr>
          <w:p w14:paraId="556AD7F0" w14:textId="77777777" w:rsidR="00B84C9A" w:rsidRPr="00896754" w:rsidRDefault="00B84C9A" w:rsidP="001B0BE0">
            <w:pPr>
              <w:pStyle w:val="FSCtblMRL1"/>
            </w:pPr>
            <w:r w:rsidRPr="00896754">
              <w:t>All other foods except animal food commodities</w:t>
            </w:r>
          </w:p>
        </w:tc>
        <w:tc>
          <w:tcPr>
            <w:tcW w:w="1020" w:type="dxa"/>
          </w:tcPr>
          <w:p w14:paraId="7EEB0367" w14:textId="77777777" w:rsidR="00B84C9A" w:rsidRPr="00896754" w:rsidRDefault="00B84C9A" w:rsidP="001B0BE0">
            <w:pPr>
              <w:pStyle w:val="FSCtblMRL2"/>
            </w:pPr>
            <w:r w:rsidRPr="00896754">
              <w:t>0.05</w:t>
            </w:r>
          </w:p>
        </w:tc>
      </w:tr>
    </w:tbl>
    <w:p w14:paraId="0E931769" w14:textId="77777777" w:rsidR="00B84C9A" w:rsidRDefault="00B84C9A" w:rsidP="00B84C9A">
      <w:pPr>
        <w:pStyle w:val="FSCDraftingitem"/>
        <w:ind w:left="851"/>
      </w:pPr>
      <w:r>
        <w:t>substitute</w:t>
      </w:r>
    </w:p>
    <w:tbl>
      <w:tblPr>
        <w:tblStyle w:val="TableGrid123"/>
        <w:tblW w:w="4422" w:type="dxa"/>
        <w:tblInd w:w="10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B84C9A" w:rsidRPr="00896754" w14:paraId="5929C6B3" w14:textId="77777777" w:rsidTr="001B0BE0">
        <w:trPr>
          <w:cantSplit/>
        </w:trPr>
        <w:tc>
          <w:tcPr>
            <w:tcW w:w="3402" w:type="dxa"/>
            <w:tcBorders>
              <w:top w:val="single" w:sz="4" w:space="0" w:color="auto"/>
              <w:left w:val="nil"/>
              <w:right w:val="nil"/>
            </w:tcBorders>
          </w:tcPr>
          <w:p w14:paraId="3BF5CEBE" w14:textId="77777777" w:rsidR="00B84C9A" w:rsidRPr="00896754" w:rsidRDefault="00B84C9A" w:rsidP="001B0BE0">
            <w:pPr>
              <w:pStyle w:val="FSCtblMRL1"/>
            </w:pPr>
            <w:r w:rsidRPr="00896754">
              <w:t>All other foods except animal food commodities</w:t>
            </w:r>
          </w:p>
        </w:tc>
        <w:tc>
          <w:tcPr>
            <w:tcW w:w="1020" w:type="dxa"/>
            <w:tcBorders>
              <w:top w:val="single" w:sz="4" w:space="0" w:color="auto"/>
              <w:left w:val="nil"/>
              <w:right w:val="nil"/>
            </w:tcBorders>
          </w:tcPr>
          <w:p w14:paraId="60092052" w14:textId="77777777" w:rsidR="00B84C9A" w:rsidRPr="00896754" w:rsidRDefault="00B84C9A" w:rsidP="001B0BE0">
            <w:pPr>
              <w:pStyle w:val="FSCtblMRL2"/>
            </w:pPr>
            <w:r w:rsidRPr="00896754">
              <w:t>0.05</w:t>
            </w:r>
          </w:p>
        </w:tc>
      </w:tr>
    </w:tbl>
    <w:p w14:paraId="32B8A3DC" w14:textId="77777777" w:rsidR="00B84C9A" w:rsidRPr="00D564DC" w:rsidRDefault="00B84C9A" w:rsidP="00B84C9A">
      <w:pPr>
        <w:pStyle w:val="FSCDraftingitem"/>
        <w:rPr>
          <w:b/>
          <w:sz w:val="22"/>
          <w:szCs w:val="22"/>
        </w:rPr>
      </w:pPr>
      <w:r w:rsidRPr="00D564DC">
        <w:rPr>
          <w:b/>
          <w:sz w:val="22"/>
          <w:szCs w:val="22"/>
        </w:rPr>
        <w:t>Schedule 25 – Permitted novel foods</w:t>
      </w:r>
    </w:p>
    <w:p w14:paraId="7072F8CC" w14:textId="61E08082" w:rsidR="00B84C9A" w:rsidRPr="00D564DC" w:rsidRDefault="00DC27C5" w:rsidP="00B84C9A">
      <w:pPr>
        <w:pStyle w:val="FSCDraftingitemheading"/>
      </w:pPr>
      <w:r>
        <w:t>[5</w:t>
      </w:r>
      <w:r w:rsidR="00DE4DAF">
        <w:t>2</w:t>
      </w:r>
      <w:r w:rsidR="00B84C9A" w:rsidRPr="00D564DC">
        <w:t>]</w:t>
      </w:r>
      <w:r w:rsidR="00B84C9A" w:rsidRPr="00D564DC">
        <w:tab/>
        <w:t xml:space="preserve">Section S25—2 </w:t>
      </w:r>
      <w:r w:rsidR="00B84C9A">
        <w:t>(</w:t>
      </w:r>
      <w:r w:rsidR="00B84C9A" w:rsidRPr="00D564DC">
        <w:t>table entry for *Phytosterols, phytostanols and their esters</w:t>
      </w:r>
      <w:r w:rsidR="00B84C9A">
        <w:t>)</w:t>
      </w:r>
    </w:p>
    <w:p w14:paraId="05BFAE10" w14:textId="77777777" w:rsidR="00B84C9A" w:rsidRPr="00D564DC" w:rsidRDefault="00B84C9A" w:rsidP="00B84C9A">
      <w:pPr>
        <w:pStyle w:val="FSCDraftingitem"/>
        <w:ind w:left="851"/>
      </w:pPr>
      <w:r w:rsidRPr="00D564DC">
        <w:t>Omit</w:t>
      </w:r>
      <w:r>
        <w:t xml:space="preserve"> </w:t>
      </w:r>
    </w:p>
    <w:p w14:paraId="25854A58" w14:textId="77777777" w:rsidR="00B84C9A" w:rsidRPr="00D564DC" w:rsidRDefault="00B84C9A" w:rsidP="00B84C9A">
      <w:pPr>
        <w:pStyle w:val="FSCtblPara"/>
        <w:ind w:left="1531"/>
      </w:pPr>
      <w:r w:rsidRPr="00D564DC">
        <w:t>3.</w:t>
      </w:r>
      <w:r w:rsidRPr="00D564DC">
        <w:tab/>
        <w:t>May only be added to breakfast cereals, not including breakfast cereal bars, if:</w:t>
      </w:r>
    </w:p>
    <w:p w14:paraId="0581E418" w14:textId="77777777" w:rsidR="00B84C9A" w:rsidRPr="00D564DC" w:rsidRDefault="00B84C9A" w:rsidP="00B84C9A">
      <w:pPr>
        <w:pStyle w:val="FSCtblSubpara"/>
        <w:ind w:left="1928"/>
      </w:pPr>
      <w:r w:rsidRPr="00D564DC">
        <w:t>(a)</w:t>
      </w:r>
      <w:r w:rsidRPr="00D564DC">
        <w:tab/>
        <w:t>the total fibre content of the breakfast cereal is no less than 3 g/50 g; and</w:t>
      </w:r>
    </w:p>
    <w:p w14:paraId="63182331" w14:textId="77777777" w:rsidR="00B84C9A" w:rsidRPr="00D564DC" w:rsidRDefault="00B84C9A" w:rsidP="00B84C9A">
      <w:pPr>
        <w:pStyle w:val="FSCtblSubpara"/>
        <w:ind w:left="1928"/>
      </w:pPr>
      <w:r w:rsidRPr="00D564DC">
        <w:t>(b)</w:t>
      </w:r>
      <w:r w:rsidRPr="00D564DC">
        <w:tab/>
        <w:t>the breakfast cereal contains no more than 30 g/100 g of total sugars; and</w:t>
      </w:r>
    </w:p>
    <w:p w14:paraId="300AEAAA" w14:textId="77777777" w:rsidR="00B84C9A" w:rsidRPr="00D564DC" w:rsidRDefault="00B84C9A" w:rsidP="00B84C9A">
      <w:pPr>
        <w:pStyle w:val="FSCtblSubpara"/>
        <w:ind w:left="1928"/>
      </w:pPr>
      <w:r w:rsidRPr="00D564DC">
        <w:t>(c)</w:t>
      </w:r>
      <w:r w:rsidRPr="00D564DC">
        <w:tab/>
        <w:t>the *total plant sterol equivalents content is the prescribed amount.</w:t>
      </w:r>
    </w:p>
    <w:p w14:paraId="2DD949C2" w14:textId="77777777" w:rsidR="00B84C9A" w:rsidRPr="00D564DC" w:rsidRDefault="00B84C9A" w:rsidP="00B84C9A">
      <w:pPr>
        <w:pStyle w:val="FSCtblPara"/>
        <w:ind w:left="1531"/>
      </w:pPr>
      <w:r w:rsidRPr="00D564DC">
        <w:t xml:space="preserve">3A. </w:t>
      </w:r>
      <w:r w:rsidRPr="00D564DC">
        <w:tab/>
        <w:t>For the purposes of condition 3(c) above:</w:t>
      </w:r>
    </w:p>
    <w:p w14:paraId="03EF74B1" w14:textId="77777777" w:rsidR="00B84C9A" w:rsidRPr="00D564DC" w:rsidRDefault="00B84C9A" w:rsidP="00B84C9A">
      <w:pPr>
        <w:pStyle w:val="FSCtblSubpara"/>
        <w:ind w:left="1928"/>
      </w:pPr>
      <w:r w:rsidRPr="00D564DC">
        <w:t>(a)</w:t>
      </w:r>
      <w:r w:rsidRPr="00D564DC">
        <w:tab/>
        <w:t xml:space="preserve">the prescribed amount during the exclusive use period is: </w:t>
      </w:r>
    </w:p>
    <w:p w14:paraId="145C5C48" w14:textId="77777777" w:rsidR="00B84C9A" w:rsidRPr="00D564DC" w:rsidRDefault="00B84C9A" w:rsidP="00B84C9A">
      <w:pPr>
        <w:pStyle w:val="FSCtblSubpara"/>
        <w:ind w:left="2325"/>
      </w:pPr>
      <w:r w:rsidRPr="00D564DC">
        <w:t>(i)</w:t>
      </w:r>
      <w:r w:rsidRPr="00D564DC">
        <w:tab/>
        <w:t xml:space="preserve">for breakfast cereals sold under the brands </w:t>
      </w:r>
      <w:r w:rsidRPr="00D564DC">
        <w:rPr>
          <w:i/>
        </w:rPr>
        <w:t>Sanitarium Health and Wellbeing</w:t>
      </w:r>
      <w:r w:rsidRPr="00D564DC">
        <w:t xml:space="preserve"> or </w:t>
      </w:r>
      <w:r w:rsidRPr="00D564DC">
        <w:rPr>
          <w:i/>
        </w:rPr>
        <w:t>Weet-Bix</w:t>
      </w:r>
      <w:r w:rsidRPr="00D564DC">
        <w:t xml:space="preserve"> – an amount that is no less than 0.5 g per serving and no more than 2.2 g per serving; and</w:t>
      </w:r>
    </w:p>
    <w:p w14:paraId="364CEF8D" w14:textId="77777777" w:rsidR="00B84C9A" w:rsidRPr="00D564DC" w:rsidRDefault="00B84C9A" w:rsidP="00B84C9A">
      <w:pPr>
        <w:pStyle w:val="FSCtblSubpara"/>
        <w:ind w:left="2325"/>
      </w:pPr>
      <w:r w:rsidRPr="00D564DC">
        <w:t>(ii)</w:t>
      </w:r>
      <w:r w:rsidRPr="00D564DC">
        <w:tab/>
        <w:t>for all other breakfast cereals - an amount that is no less than 15 g/kg and no more than 19 g/kg; and</w:t>
      </w:r>
    </w:p>
    <w:p w14:paraId="408ED34F" w14:textId="77777777" w:rsidR="00B84C9A" w:rsidRPr="00D564DC" w:rsidRDefault="00B84C9A" w:rsidP="00B84C9A">
      <w:pPr>
        <w:pStyle w:val="FSCtblSubpara"/>
        <w:ind w:left="1928"/>
      </w:pPr>
      <w:r w:rsidRPr="00D564DC">
        <w:t xml:space="preserve">(b) </w:t>
      </w:r>
      <w:r w:rsidRPr="00D564DC">
        <w:tab/>
        <w:t>the prescribed amount after the end of the exclusive use period is an amount that is no less than 0.5 g per serving and no more than 2.2 g per serving.</w:t>
      </w:r>
    </w:p>
    <w:p w14:paraId="424D446F" w14:textId="77777777" w:rsidR="00B84C9A" w:rsidRPr="00D564DC" w:rsidRDefault="00B84C9A" w:rsidP="00B84C9A">
      <w:pPr>
        <w:pStyle w:val="FSCtblPara"/>
        <w:ind w:left="1531"/>
        <w:rPr>
          <w:lang w:eastAsia="en-US"/>
        </w:rPr>
      </w:pPr>
      <w:r w:rsidRPr="00D564DC">
        <w:rPr>
          <w:lang w:eastAsia="en-US"/>
        </w:rPr>
        <w:t xml:space="preserve">3B. </w:t>
      </w:r>
      <w:r w:rsidRPr="00D564DC">
        <w:rPr>
          <w:lang w:eastAsia="en-US"/>
        </w:rPr>
        <w:tab/>
        <w:t xml:space="preserve">For the purposes of condition 3A above, </w:t>
      </w:r>
      <w:r w:rsidRPr="00D564DC">
        <w:rPr>
          <w:b/>
          <w:lang w:eastAsia="en-US"/>
        </w:rPr>
        <w:t>exclusive use period</w:t>
      </w:r>
      <w:r w:rsidRPr="00D564DC">
        <w:rPr>
          <w:lang w:eastAsia="en-US"/>
        </w:rPr>
        <w:t xml:space="preserve"> means the period commencing on the date of gazettal of the </w:t>
      </w:r>
      <w:r w:rsidRPr="00D564DC">
        <w:rPr>
          <w:i/>
          <w:lang w:eastAsia="en-US"/>
        </w:rPr>
        <w:t xml:space="preserve">Food Standards (Application A1134 – </w:t>
      </w:r>
      <w:r w:rsidRPr="00D564DC">
        <w:rPr>
          <w:bCs/>
          <w:i/>
          <w:lang w:eastAsia="en-US"/>
        </w:rPr>
        <w:t>Increased Concentration of Plant Sterols in Breakfast Cereals</w:t>
      </w:r>
      <w:r w:rsidRPr="00D564DC">
        <w:rPr>
          <w:i/>
          <w:lang w:eastAsia="en-US"/>
        </w:rPr>
        <w:t>) Variation</w:t>
      </w:r>
      <w:r w:rsidRPr="00D564DC">
        <w:rPr>
          <w:lang w:eastAsia="en-US"/>
        </w:rPr>
        <w:t xml:space="preserve"> and ending 15 months after that date.</w:t>
      </w:r>
    </w:p>
    <w:p w14:paraId="29471BC9" w14:textId="77777777" w:rsidR="00B84C9A" w:rsidRPr="00D564DC" w:rsidRDefault="00B84C9A" w:rsidP="00B84C9A">
      <w:pPr>
        <w:pStyle w:val="FSCDraftingitem"/>
        <w:ind w:left="851"/>
      </w:pPr>
      <w:r w:rsidRPr="00D564DC">
        <w:t>substitute</w:t>
      </w:r>
    </w:p>
    <w:p w14:paraId="2801B01C" w14:textId="77777777" w:rsidR="00B84C9A" w:rsidRPr="00BE74F5" w:rsidRDefault="00B84C9A" w:rsidP="00B84C9A">
      <w:pPr>
        <w:pStyle w:val="FSCtblPara"/>
        <w:ind w:left="1531"/>
      </w:pPr>
      <w:r w:rsidRPr="00BE74F5">
        <w:t>3.</w:t>
      </w:r>
      <w:r w:rsidRPr="00BE74F5">
        <w:tab/>
        <w:t>May only be added to breakfast cereals, not including breakfast cereal bars, if:</w:t>
      </w:r>
    </w:p>
    <w:p w14:paraId="63CDDD97" w14:textId="77777777" w:rsidR="00B84C9A" w:rsidRPr="00BE74F5" w:rsidRDefault="00B84C9A" w:rsidP="00B84C9A">
      <w:pPr>
        <w:pStyle w:val="FSCtblSubpara"/>
        <w:ind w:left="1928"/>
      </w:pPr>
      <w:r w:rsidRPr="00BE74F5">
        <w:t>(a)</w:t>
      </w:r>
      <w:r w:rsidRPr="00BE74F5">
        <w:tab/>
        <w:t xml:space="preserve">the total fibre content of the breakfast </w:t>
      </w:r>
      <w:r>
        <w:t xml:space="preserve">cereal is no less than </w:t>
      </w:r>
      <w:r w:rsidRPr="00BE74F5">
        <w:t>3 g/50 g; and</w:t>
      </w:r>
    </w:p>
    <w:p w14:paraId="6BBAC544" w14:textId="77777777" w:rsidR="00B84C9A" w:rsidRPr="00BE74F5" w:rsidRDefault="00B84C9A" w:rsidP="00B84C9A">
      <w:pPr>
        <w:pStyle w:val="FSCtblSubpara"/>
        <w:ind w:left="1928"/>
      </w:pPr>
      <w:r w:rsidRPr="00BE74F5">
        <w:t>(b)</w:t>
      </w:r>
      <w:r w:rsidRPr="00BE74F5">
        <w:tab/>
        <w:t>the breakfast cereal contains no more than 30 g/100 g of total sugars; and</w:t>
      </w:r>
    </w:p>
    <w:p w14:paraId="772EB29E" w14:textId="77777777" w:rsidR="00B84C9A" w:rsidRPr="00BE74F5" w:rsidRDefault="00B84C9A" w:rsidP="00B84C9A">
      <w:pPr>
        <w:pStyle w:val="FSCtblSubpara"/>
        <w:ind w:left="1928"/>
      </w:pPr>
      <w:r w:rsidRPr="00BE74F5">
        <w:t>(c)</w:t>
      </w:r>
      <w:r w:rsidRPr="00BE74F5">
        <w:tab/>
        <w:t xml:space="preserve">the *total plant sterol equivalents content is </w:t>
      </w:r>
      <w:r>
        <w:t>no less than 0.5 g per serving and no more than 2.2 g per serving.</w:t>
      </w:r>
    </w:p>
    <w:p w14:paraId="55874D69" w14:textId="77777777" w:rsidR="00B84C9A" w:rsidRPr="00D564DC" w:rsidRDefault="00B84C9A" w:rsidP="00B84C9A">
      <w:pPr>
        <w:pStyle w:val="FSCDraftingitem"/>
        <w:rPr>
          <w:b/>
          <w:sz w:val="22"/>
          <w:szCs w:val="22"/>
        </w:rPr>
      </w:pPr>
      <w:r w:rsidRPr="00D564DC">
        <w:rPr>
          <w:b/>
          <w:sz w:val="22"/>
          <w:szCs w:val="22"/>
        </w:rPr>
        <w:t>Schedule 2</w:t>
      </w:r>
      <w:r>
        <w:rPr>
          <w:b/>
          <w:sz w:val="22"/>
          <w:szCs w:val="22"/>
        </w:rPr>
        <w:t>7</w:t>
      </w:r>
      <w:r w:rsidRPr="00D564DC">
        <w:rPr>
          <w:b/>
          <w:sz w:val="22"/>
          <w:szCs w:val="22"/>
        </w:rPr>
        <w:t xml:space="preserve"> – </w:t>
      </w:r>
      <w:r w:rsidRPr="00BE104E">
        <w:rPr>
          <w:b/>
          <w:sz w:val="22"/>
          <w:szCs w:val="22"/>
        </w:rPr>
        <w:t>Microbiological limits in food</w:t>
      </w:r>
    </w:p>
    <w:p w14:paraId="42B19248" w14:textId="7CAEE818" w:rsidR="00B84C9A" w:rsidRPr="00352134" w:rsidRDefault="00DC27C5" w:rsidP="00B84C9A">
      <w:pPr>
        <w:pStyle w:val="FSCDraftingitemheading"/>
      </w:pPr>
      <w:r>
        <w:t>[5</w:t>
      </w:r>
      <w:r w:rsidR="00DE4DAF">
        <w:t>3</w:t>
      </w:r>
      <w:r w:rsidR="00B84C9A" w:rsidRPr="00352134">
        <w:t>]</w:t>
      </w:r>
      <w:r w:rsidR="00B84C9A" w:rsidRPr="00352134">
        <w:tab/>
        <w:t>Note 1</w:t>
      </w:r>
    </w:p>
    <w:p w14:paraId="3145A588" w14:textId="77777777" w:rsidR="00B84C9A" w:rsidRDefault="00B84C9A" w:rsidP="00B84C9A">
      <w:pPr>
        <w:pStyle w:val="FSCDraftingitem"/>
        <w:ind w:left="851"/>
      </w:pPr>
      <w:r w:rsidRPr="00352134">
        <w:t>Omit ‘section 1.6.1—2 and subsection 1.6.1—3(2)</w:t>
      </w:r>
      <w:r>
        <w:t>’, substitute ‘</w:t>
      </w:r>
      <w:r w:rsidRPr="00352134">
        <w:t>sections 1.6.1—2 and 1.6.1—4, and subsection 1.6.1—3(2)</w:t>
      </w:r>
      <w:r>
        <w:t>’.</w:t>
      </w:r>
    </w:p>
    <w:p w14:paraId="57EC0FEC" w14:textId="5D0ADDFF" w:rsidR="00B84C9A" w:rsidRDefault="00B84C9A" w:rsidP="00B84C9A">
      <w:pPr>
        <w:pStyle w:val="FSCDraftingitemheading"/>
      </w:pPr>
      <w:r w:rsidRPr="00352134">
        <w:lastRenderedPageBreak/>
        <w:t>[</w:t>
      </w:r>
      <w:r w:rsidR="00DC27C5">
        <w:t>5</w:t>
      </w:r>
      <w:r w:rsidR="00DE4DAF">
        <w:t>4</w:t>
      </w:r>
      <w:r w:rsidRPr="00352134">
        <w:t>]</w:t>
      </w:r>
      <w:r w:rsidRPr="00352134">
        <w:tab/>
      </w:r>
      <w:r>
        <w:t>Section S27</w:t>
      </w:r>
      <w:r w:rsidRPr="00D564DC">
        <w:t>—</w:t>
      </w:r>
      <w:r>
        <w:t>4</w:t>
      </w:r>
    </w:p>
    <w:p w14:paraId="162BAF72" w14:textId="77777777" w:rsidR="00B84C9A" w:rsidRPr="00352134" w:rsidRDefault="00B84C9A" w:rsidP="00B84C9A">
      <w:pPr>
        <w:pStyle w:val="FSCDraftingitemheading"/>
        <w:rPr>
          <w:b w:val="0"/>
        </w:rPr>
      </w:pPr>
      <w:r>
        <w:tab/>
      </w:r>
      <w:r w:rsidRPr="00352134">
        <w:rPr>
          <w:b w:val="0"/>
        </w:rPr>
        <w:t>Omit</w:t>
      </w:r>
      <w:r>
        <w:rPr>
          <w:b w:val="0"/>
        </w:rPr>
        <w:t xml:space="preserve"> ‘For section 1.6.1—2, the table is:’ from under the heading.</w:t>
      </w:r>
    </w:p>
    <w:p w14:paraId="24F672AC" w14:textId="77777777" w:rsidR="00B84C9A" w:rsidRPr="00352134" w:rsidRDefault="00B84C9A" w:rsidP="00B84C9A">
      <w:pPr>
        <w:pStyle w:val="FSCDraftingitem"/>
        <w:rPr>
          <w:b/>
          <w:sz w:val="22"/>
          <w:szCs w:val="22"/>
        </w:rPr>
      </w:pPr>
      <w:r w:rsidRPr="00352134">
        <w:rPr>
          <w:b/>
          <w:sz w:val="22"/>
          <w:szCs w:val="22"/>
        </w:rPr>
        <w:t>Schedule 29 – Special purpose foods</w:t>
      </w:r>
    </w:p>
    <w:p w14:paraId="1D99E430" w14:textId="04F37474" w:rsidR="00B84C9A" w:rsidRPr="00366E4B" w:rsidRDefault="00DC27C5" w:rsidP="00B84C9A">
      <w:pPr>
        <w:pStyle w:val="FSCDraftingitemheading"/>
      </w:pPr>
      <w:r>
        <w:t>[5</w:t>
      </w:r>
      <w:r w:rsidR="00DE4DAF">
        <w:t>5</w:t>
      </w:r>
      <w:r w:rsidR="00B84C9A" w:rsidRPr="00366E4B">
        <w:t>]</w:t>
      </w:r>
      <w:r w:rsidR="00B84C9A" w:rsidRPr="00366E4B">
        <w:tab/>
        <w:t>Section S29—7</w:t>
      </w:r>
    </w:p>
    <w:p w14:paraId="33D3C5A7" w14:textId="77777777" w:rsidR="00B84C9A" w:rsidRPr="00366E4B" w:rsidRDefault="00B84C9A" w:rsidP="00B84C9A">
      <w:pPr>
        <w:pStyle w:val="FSCDraftingitem"/>
        <w:ind w:left="851"/>
      </w:pPr>
      <w:r w:rsidRPr="00366E4B">
        <w:t>Omit</w:t>
      </w:r>
      <w:r>
        <w:t xml:space="preserve"> </w:t>
      </w:r>
    </w:p>
    <w:p w14:paraId="5E5264B1" w14:textId="77777777" w:rsidR="00B84C9A" w:rsidRPr="00366E4B" w:rsidRDefault="00B84C9A" w:rsidP="00B84C9A">
      <w:pPr>
        <w:pStyle w:val="FSCh5Section"/>
        <w:ind w:left="2835"/>
      </w:pPr>
      <w:bookmarkStart w:id="117" w:name="_Ref333406942"/>
      <w:bookmarkStart w:id="118" w:name="_Ref341443985"/>
      <w:bookmarkStart w:id="119" w:name="_Toc371505899"/>
      <w:bookmarkStart w:id="120" w:name="_Toc400032546"/>
      <w:r w:rsidRPr="00366E4B">
        <w:t>S29—7</w:t>
      </w:r>
      <w:r w:rsidRPr="00366E4B">
        <w:tab/>
        <w:t>Permitted forms of vitamins, minerals and electrolytes in infant formula products</w:t>
      </w:r>
      <w:bookmarkEnd w:id="117"/>
      <w:bookmarkEnd w:id="118"/>
      <w:r w:rsidRPr="00366E4B">
        <w:t>, food for infants and food for special medical purposes</w:t>
      </w:r>
      <w:bookmarkEnd w:id="119"/>
      <w:bookmarkEnd w:id="120"/>
    </w:p>
    <w:p w14:paraId="19EDD004" w14:textId="77777777" w:rsidR="00B84C9A" w:rsidRPr="00366E4B" w:rsidRDefault="00B84C9A" w:rsidP="00B84C9A">
      <w:pPr>
        <w:pStyle w:val="FSCtMain"/>
        <w:ind w:left="2835"/>
      </w:pPr>
      <w:r w:rsidRPr="00366E4B">
        <w:tab/>
      </w:r>
      <w:r w:rsidRPr="00366E4B">
        <w:tab/>
        <w:t>For sections 2.9.1—12, 2.9.2—4, 2.9.2—5, 2.9.2—6 and 2.9.5—6, the table is:</w:t>
      </w:r>
    </w:p>
    <w:p w14:paraId="5351EAA4" w14:textId="77777777" w:rsidR="00B84C9A" w:rsidRPr="00366E4B" w:rsidRDefault="00B84C9A" w:rsidP="00B84C9A">
      <w:pPr>
        <w:pStyle w:val="FSCDraftingitem"/>
        <w:ind w:left="851"/>
      </w:pPr>
      <w:r w:rsidRPr="00366E4B">
        <w:t>substitute</w:t>
      </w:r>
    </w:p>
    <w:p w14:paraId="08A37078" w14:textId="77777777" w:rsidR="00B84C9A" w:rsidRPr="001D1563" w:rsidRDefault="00B84C9A" w:rsidP="00B84C9A">
      <w:pPr>
        <w:pStyle w:val="FSCh5Section"/>
        <w:ind w:left="2835"/>
      </w:pPr>
      <w:r w:rsidRPr="001D1563">
        <w:t>S29—7</w:t>
      </w:r>
      <w:r w:rsidRPr="001D1563">
        <w:tab/>
        <w:t>Permitted forms of vitamins, minerals and electrolytes in infant formula products, food for infants</w:t>
      </w:r>
      <w:r>
        <w:t>, formulated meal replacements (vitamin K)</w:t>
      </w:r>
      <w:r w:rsidRPr="001D1563">
        <w:t xml:space="preserve"> and food for special medical purposes</w:t>
      </w:r>
    </w:p>
    <w:p w14:paraId="011E6BBD" w14:textId="77777777" w:rsidR="00B84C9A" w:rsidRPr="001D1563" w:rsidRDefault="00B84C9A" w:rsidP="00B84C9A">
      <w:pPr>
        <w:pStyle w:val="FSCtMain"/>
        <w:ind w:left="2835"/>
      </w:pPr>
      <w:r w:rsidRPr="001D1563">
        <w:tab/>
      </w:r>
      <w:r w:rsidRPr="001D1563">
        <w:tab/>
        <w:t>For sections 2.9.1—12, 2.9.2—4, 2.9.2—5, 2.9.2—6</w:t>
      </w:r>
      <w:r>
        <w:t xml:space="preserve">, 2.9.3—3(2)(c)(iii) </w:t>
      </w:r>
      <w:r w:rsidRPr="001D1563">
        <w:t>and 2.9.5—6, the table is:</w:t>
      </w:r>
      <w:r>
        <w:br/>
      </w:r>
    </w:p>
    <w:p w14:paraId="42755437" w14:textId="77777777" w:rsidR="006C4BA4" w:rsidRPr="00D71A1E" w:rsidRDefault="006C4BA4" w:rsidP="006C4BA4">
      <w:pPr>
        <w:tabs>
          <w:tab w:val="left" w:pos="851"/>
        </w:tabs>
        <w:rPr>
          <w:sz w:val="20"/>
          <w:szCs w:val="20"/>
          <w:lang w:bidi="ar-SA"/>
        </w:rPr>
      </w:pPr>
    </w:p>
    <w:p w14:paraId="2A2CA3C3" w14:textId="77777777" w:rsidR="006C4BA4" w:rsidRDefault="006C4BA4" w:rsidP="006C4BA4">
      <w:r>
        <w:br w:type="page"/>
      </w:r>
    </w:p>
    <w:p w14:paraId="0D934B41" w14:textId="77777777" w:rsidR="006C4BA4" w:rsidRDefault="006C4BA4" w:rsidP="006C4BA4">
      <w:pPr>
        <w:pStyle w:val="Heading2"/>
      </w:pPr>
      <w:bookmarkStart w:id="121" w:name="_Toc300933454"/>
      <w:bookmarkStart w:id="122" w:name="_Toc465771740"/>
      <w:bookmarkStart w:id="123" w:name="_Toc479768605"/>
      <w:bookmarkStart w:id="124" w:name="_Toc61291893"/>
      <w:r w:rsidRPr="00932F14">
        <w:lastRenderedPageBreak/>
        <w:t xml:space="preserve">Attachment </w:t>
      </w:r>
      <w:r>
        <w:t>B – Draft Explanatory Statement</w:t>
      </w:r>
      <w:bookmarkEnd w:id="121"/>
      <w:bookmarkEnd w:id="122"/>
      <w:bookmarkEnd w:id="123"/>
      <w:bookmarkEnd w:id="124"/>
    </w:p>
    <w:p w14:paraId="66BAC72A" w14:textId="77777777" w:rsidR="006C4BA4" w:rsidRPr="00CC479A" w:rsidRDefault="006C4BA4" w:rsidP="006C4BA4">
      <w:pPr>
        <w:rPr>
          <w:b/>
          <w:lang w:val="en-AU" w:eastAsia="en-GB" w:bidi="ar-SA"/>
        </w:rPr>
      </w:pPr>
      <w:r w:rsidRPr="00CC479A">
        <w:rPr>
          <w:b/>
          <w:lang w:val="en-AU" w:eastAsia="en-GB" w:bidi="ar-SA"/>
        </w:rPr>
        <w:t>1.</w:t>
      </w:r>
      <w:r w:rsidRPr="00CC479A">
        <w:rPr>
          <w:b/>
          <w:lang w:val="en-AU" w:eastAsia="en-GB" w:bidi="ar-SA"/>
        </w:rPr>
        <w:tab/>
        <w:t>Authority</w:t>
      </w:r>
    </w:p>
    <w:p w14:paraId="26778C32" w14:textId="77777777" w:rsidR="006C4BA4" w:rsidRPr="00CC479A" w:rsidRDefault="006C4BA4" w:rsidP="006C4BA4">
      <w:pPr>
        <w:rPr>
          <w:lang w:val="en-AU" w:eastAsia="en-GB" w:bidi="ar-SA"/>
        </w:rPr>
      </w:pPr>
    </w:p>
    <w:p w14:paraId="5CE63CCD" w14:textId="77777777" w:rsidR="00E847D8" w:rsidRPr="00653D9D" w:rsidRDefault="00E847D8" w:rsidP="00E847D8">
      <w:pPr>
        <w:widowControl/>
        <w:autoSpaceDE w:val="0"/>
        <w:autoSpaceDN w:val="0"/>
        <w:adjustRightInd w:val="0"/>
        <w:rPr>
          <w:rFonts w:eastAsia="Calibri" w:cs="Arial"/>
          <w:bCs/>
          <w:szCs w:val="22"/>
          <w:lang w:val="en-AU" w:bidi="ar-SA"/>
        </w:rPr>
      </w:pPr>
      <w:r w:rsidRPr="00653D9D">
        <w:rPr>
          <w:rFonts w:eastAsia="Calibri" w:cs="Arial"/>
          <w:bCs/>
          <w:szCs w:val="22"/>
          <w:lang w:val="en-AU" w:bidi="ar-SA"/>
        </w:rPr>
        <w:t xml:space="preserve">Section 13 of the </w:t>
      </w:r>
      <w:r w:rsidRPr="00653D9D">
        <w:rPr>
          <w:rFonts w:eastAsia="Calibri" w:cs="Arial"/>
          <w:bCs/>
          <w:i/>
          <w:szCs w:val="22"/>
          <w:lang w:val="en-AU" w:bidi="ar-SA"/>
        </w:rPr>
        <w:t>Food Standards Australia New Zealand Act 1991</w:t>
      </w:r>
      <w:r w:rsidRPr="00653D9D">
        <w:rPr>
          <w:rFonts w:eastAsia="Calibri" w:cs="Arial"/>
          <w:bCs/>
          <w:szCs w:val="22"/>
          <w:lang w:val="en-AU" w:bidi="ar-SA"/>
        </w:rPr>
        <w:t xml:space="preserve"> (the FSANZ Act) provides that the functions of Food Standards Australia New Zealand (the Authority) include the development of standards and variations of standards for inclusion in the </w:t>
      </w:r>
      <w:r w:rsidRPr="00653D9D">
        <w:rPr>
          <w:rFonts w:eastAsia="Calibri" w:cs="Arial"/>
          <w:bCs/>
          <w:i/>
          <w:szCs w:val="22"/>
          <w:lang w:val="en-AU" w:bidi="ar-SA"/>
        </w:rPr>
        <w:t>Australia New Zealand Food Standards Code</w:t>
      </w:r>
      <w:r w:rsidRPr="00653D9D">
        <w:rPr>
          <w:rFonts w:eastAsia="Calibri" w:cs="Arial"/>
          <w:bCs/>
          <w:szCs w:val="22"/>
          <w:lang w:val="en-AU" w:bidi="ar-SA"/>
        </w:rPr>
        <w:t xml:space="preserve"> (the Code).</w:t>
      </w:r>
    </w:p>
    <w:p w14:paraId="07B7612A" w14:textId="77777777" w:rsidR="00E847D8" w:rsidRPr="00653D9D" w:rsidRDefault="00E847D8" w:rsidP="00E847D8">
      <w:pPr>
        <w:widowControl/>
        <w:autoSpaceDE w:val="0"/>
        <w:autoSpaceDN w:val="0"/>
        <w:adjustRightInd w:val="0"/>
        <w:rPr>
          <w:rFonts w:eastAsia="Calibri" w:cs="Arial"/>
          <w:bCs/>
          <w:szCs w:val="22"/>
          <w:lang w:val="en-AU" w:bidi="ar-SA"/>
        </w:rPr>
      </w:pPr>
    </w:p>
    <w:p w14:paraId="21172FD2" w14:textId="77777777" w:rsidR="00E847D8" w:rsidRPr="00653D9D" w:rsidRDefault="00E847D8" w:rsidP="00E847D8">
      <w:pPr>
        <w:widowControl/>
        <w:autoSpaceDE w:val="0"/>
        <w:autoSpaceDN w:val="0"/>
        <w:adjustRightInd w:val="0"/>
        <w:rPr>
          <w:rFonts w:eastAsia="Calibri" w:cs="Arial"/>
          <w:bCs/>
          <w:szCs w:val="22"/>
          <w:lang w:val="en-AU" w:bidi="ar-SA"/>
        </w:rPr>
      </w:pPr>
      <w:r w:rsidRPr="00653D9D">
        <w:rPr>
          <w:rFonts w:eastAsia="Calibri" w:cs="Arial"/>
          <w:bCs/>
          <w:szCs w:val="22"/>
          <w:lang w:val="en-AU" w:bidi="ar-SA"/>
        </w:rPr>
        <w:t xml:space="preserve">Division 2 of Part 3 of the FSANZ Act specifies that the Authority may prepare a proposal for the development or variation of food regulatory measures, including standards. This Division also stipulates the procedure for considering a proposal for the development or variation of food regulatory measures. </w:t>
      </w:r>
    </w:p>
    <w:p w14:paraId="11926189" w14:textId="77777777" w:rsidR="00E847D8" w:rsidRPr="00653D9D" w:rsidRDefault="00E847D8" w:rsidP="00E847D8">
      <w:pPr>
        <w:widowControl/>
        <w:autoSpaceDE w:val="0"/>
        <w:autoSpaceDN w:val="0"/>
        <w:adjustRightInd w:val="0"/>
        <w:rPr>
          <w:rFonts w:eastAsia="Calibri" w:cs="Arial"/>
          <w:bCs/>
          <w:szCs w:val="22"/>
          <w:lang w:val="en-AU" w:bidi="ar-SA"/>
        </w:rPr>
      </w:pPr>
    </w:p>
    <w:p w14:paraId="37B47ADE" w14:textId="3313DCBF" w:rsidR="00E847D8" w:rsidRPr="00653D9D" w:rsidRDefault="00E847D8" w:rsidP="00E847D8">
      <w:pPr>
        <w:widowControl/>
        <w:autoSpaceDE w:val="0"/>
        <w:autoSpaceDN w:val="0"/>
        <w:adjustRightInd w:val="0"/>
        <w:rPr>
          <w:rFonts w:eastAsia="Calibri" w:cs="Arial"/>
          <w:bCs/>
          <w:szCs w:val="22"/>
          <w:lang w:val="en-AU" w:bidi="ar-SA"/>
        </w:rPr>
      </w:pPr>
      <w:r w:rsidRPr="00653D9D">
        <w:rPr>
          <w:rFonts w:eastAsia="Calibri" w:cs="Arial"/>
          <w:bCs/>
          <w:szCs w:val="22"/>
          <w:lang w:val="en-AU" w:bidi="ar-SA"/>
        </w:rPr>
        <w:t xml:space="preserve">The </w:t>
      </w:r>
      <w:r w:rsidR="00B84C9A">
        <w:rPr>
          <w:rFonts w:eastAsia="Calibri" w:cs="Arial"/>
          <w:bCs/>
          <w:szCs w:val="22"/>
          <w:lang w:val="en-AU" w:bidi="ar-SA"/>
        </w:rPr>
        <w:t>Authority prepared Proposal P1051</w:t>
      </w:r>
      <w:r w:rsidRPr="00653D9D">
        <w:rPr>
          <w:rFonts w:eastAsia="Calibri" w:cs="Arial"/>
          <w:bCs/>
          <w:szCs w:val="22"/>
          <w:lang w:val="en-AU" w:bidi="ar-SA"/>
        </w:rPr>
        <w:t xml:space="preserve"> to </w:t>
      </w:r>
      <w:r w:rsidRPr="00653D9D">
        <w:rPr>
          <w:lang w:bidi="ar-SA"/>
        </w:rPr>
        <w:t>make a range of minor amendments to the Code</w:t>
      </w:r>
      <w:r w:rsidR="00503F50">
        <w:rPr>
          <w:lang w:bidi="ar-SA"/>
        </w:rPr>
        <w:t xml:space="preserve">.  </w:t>
      </w:r>
      <w:r w:rsidRPr="00653D9D">
        <w:rPr>
          <w:rFonts w:eastAsia="Calibri" w:cs="Arial"/>
          <w:bCs/>
          <w:szCs w:val="22"/>
          <w:lang w:val="en-AU" w:bidi="ar-SA"/>
        </w:rPr>
        <w:t xml:space="preserve"> The Authority considered the Proposal in accordance with Division 2 of Part 3 and has approved a draft </w:t>
      </w:r>
      <w:r w:rsidR="002D3B60">
        <w:rPr>
          <w:rFonts w:eastAsia="Calibri" w:cs="Arial"/>
          <w:bCs/>
          <w:szCs w:val="22"/>
          <w:lang w:val="en-AU" w:bidi="ar-SA"/>
        </w:rPr>
        <w:t xml:space="preserve">variation </w:t>
      </w:r>
      <w:r w:rsidR="002D3B60" w:rsidRPr="0053333C">
        <w:rPr>
          <w:rFonts w:eastAsia="Calibri" w:cs="Arial"/>
          <w:bCs/>
          <w:szCs w:val="22"/>
          <w:lang w:val="en-AU" w:bidi="ar-SA"/>
        </w:rPr>
        <w:t>with amendments.</w:t>
      </w:r>
    </w:p>
    <w:p w14:paraId="21DA7609" w14:textId="77777777" w:rsidR="00E847D8" w:rsidRPr="00653D9D" w:rsidRDefault="00E847D8" w:rsidP="00E847D8">
      <w:pPr>
        <w:widowControl/>
        <w:autoSpaceDE w:val="0"/>
        <w:autoSpaceDN w:val="0"/>
        <w:adjustRightInd w:val="0"/>
        <w:rPr>
          <w:rFonts w:eastAsia="Calibri" w:cs="Arial"/>
          <w:bCs/>
          <w:szCs w:val="22"/>
          <w:lang w:val="en-AU" w:bidi="ar-SA"/>
        </w:rPr>
      </w:pPr>
    </w:p>
    <w:p w14:paraId="54EEF383" w14:textId="32EE8696" w:rsidR="00E847D8" w:rsidRPr="00653D9D" w:rsidRDefault="00E847D8" w:rsidP="00E847D8">
      <w:pPr>
        <w:widowControl/>
        <w:autoSpaceDE w:val="0"/>
        <w:autoSpaceDN w:val="0"/>
        <w:adjustRightInd w:val="0"/>
        <w:rPr>
          <w:rFonts w:eastAsia="Calibri" w:cs="Arial"/>
          <w:bCs/>
          <w:szCs w:val="22"/>
          <w:lang w:val="en-AU" w:bidi="ar-SA"/>
        </w:rPr>
      </w:pPr>
      <w:r w:rsidRPr="00653D9D">
        <w:rPr>
          <w:rFonts w:eastAsia="Calibri" w:cs="Arial"/>
          <w:bCs/>
          <w:szCs w:val="22"/>
          <w:lang w:val="en-AU" w:bidi="ar-SA"/>
        </w:rPr>
        <w:t xml:space="preserve">Following consideration by </w:t>
      </w:r>
      <w:r w:rsidR="00FC582E">
        <w:rPr>
          <w:rFonts w:eastAsia="Calibri" w:cs="Arial"/>
          <w:bCs/>
          <w:szCs w:val="22"/>
          <w:lang w:val="en-AU" w:bidi="ar-SA"/>
        </w:rPr>
        <w:t xml:space="preserve">the </w:t>
      </w:r>
      <w:r w:rsidR="00BD4D5D" w:rsidRPr="003D6F37">
        <w:t>Food Ministers’ Meeting</w:t>
      </w:r>
      <w:r w:rsidR="00BD4D5D">
        <w:rPr>
          <w:rStyle w:val="FootnoteReference"/>
        </w:rPr>
        <w:footnoteReference w:id="4"/>
      </w:r>
      <w:r w:rsidRPr="00653D9D">
        <w:rPr>
          <w:rFonts w:eastAsia="Calibri" w:cs="Arial"/>
          <w:bCs/>
          <w:szCs w:val="22"/>
          <w:lang w:val="en-AU" w:bidi="ar-SA"/>
        </w:rPr>
        <w:t xml:space="preserve">, section 92 of the FSANZ Act stipulates that the Authority must publish a notice about the standard or draft variation of a standard. </w:t>
      </w:r>
    </w:p>
    <w:p w14:paraId="6E00C3ED" w14:textId="77777777" w:rsidR="00E847D8" w:rsidRPr="00653D9D" w:rsidRDefault="00E847D8" w:rsidP="00E847D8">
      <w:pPr>
        <w:widowControl/>
        <w:autoSpaceDE w:val="0"/>
        <w:autoSpaceDN w:val="0"/>
        <w:adjustRightInd w:val="0"/>
        <w:rPr>
          <w:rFonts w:eastAsia="Calibri" w:cs="Arial"/>
          <w:bCs/>
          <w:szCs w:val="22"/>
          <w:lang w:val="en-AU" w:bidi="ar-SA"/>
        </w:rPr>
      </w:pPr>
    </w:p>
    <w:p w14:paraId="2E69450C" w14:textId="77777777" w:rsidR="00E847D8" w:rsidRPr="00653D9D" w:rsidRDefault="00E847D8" w:rsidP="00E847D8">
      <w:pPr>
        <w:widowControl/>
        <w:autoSpaceDE w:val="0"/>
        <w:autoSpaceDN w:val="0"/>
        <w:adjustRightInd w:val="0"/>
        <w:rPr>
          <w:rFonts w:eastAsia="Calibri" w:cs="Arial"/>
          <w:szCs w:val="22"/>
          <w:lang w:val="en-AU" w:bidi="ar-SA"/>
        </w:rPr>
      </w:pPr>
      <w:r w:rsidRPr="00653D9D">
        <w:rPr>
          <w:rFonts w:eastAsia="Calibri" w:cs="Arial"/>
          <w:bCs/>
          <w:szCs w:val="22"/>
          <w:lang w:val="en-AU" w:bidi="ar-SA"/>
        </w:rPr>
        <w:t>Section 94 of the FSANZ Act specifies that a</w:t>
      </w:r>
      <w:r w:rsidRPr="00653D9D">
        <w:rPr>
          <w:rFonts w:eastAsia="Calibri" w:cs="Arial"/>
          <w:szCs w:val="22"/>
          <w:lang w:val="en-AU" w:bidi="ar-SA"/>
        </w:rPr>
        <w:t xml:space="preserve"> standard, or a variation of a standard, in relation to which a notice is published under section 92 is a legislative instrument, but is not subject to parliamentary disallowance or sunsetting under the </w:t>
      </w:r>
      <w:r w:rsidRPr="00653D9D">
        <w:rPr>
          <w:rFonts w:eastAsia="Calibri" w:cs="Arial"/>
          <w:i/>
          <w:szCs w:val="22"/>
          <w:lang w:val="en-AU" w:bidi="ar-SA"/>
        </w:rPr>
        <w:t>Legislation Act 2003</w:t>
      </w:r>
      <w:r w:rsidRPr="00653D9D">
        <w:rPr>
          <w:rFonts w:eastAsia="Calibri" w:cs="Arial"/>
          <w:szCs w:val="22"/>
          <w:lang w:val="en-AU" w:bidi="ar-SA"/>
        </w:rPr>
        <w:t>.</w:t>
      </w:r>
    </w:p>
    <w:p w14:paraId="6CF3C49B" w14:textId="77777777" w:rsidR="006C4BA4" w:rsidRPr="00117893" w:rsidRDefault="006C4BA4" w:rsidP="006C4BA4">
      <w:pPr>
        <w:widowControl/>
        <w:autoSpaceDE w:val="0"/>
        <w:autoSpaceDN w:val="0"/>
        <w:adjustRightInd w:val="0"/>
        <w:rPr>
          <w:rFonts w:eastAsia="Calibri" w:cs="Arial"/>
          <w:bCs/>
          <w:color w:val="FF0000"/>
          <w:szCs w:val="22"/>
          <w:lang w:val="en-AU" w:bidi="ar-SA"/>
        </w:rPr>
      </w:pPr>
    </w:p>
    <w:p w14:paraId="5ECA649E" w14:textId="77777777" w:rsidR="006C4BA4" w:rsidRPr="00B77E23" w:rsidRDefault="006C4BA4" w:rsidP="006C4BA4">
      <w:pPr>
        <w:rPr>
          <w:b/>
          <w:lang w:val="en-AU" w:eastAsia="en-GB" w:bidi="ar-SA"/>
        </w:rPr>
      </w:pPr>
      <w:r w:rsidRPr="00B77E23">
        <w:rPr>
          <w:b/>
          <w:lang w:val="en-AU" w:eastAsia="en-GB" w:bidi="ar-SA"/>
        </w:rPr>
        <w:t>2.</w:t>
      </w:r>
      <w:r w:rsidRPr="00B77E23">
        <w:rPr>
          <w:b/>
          <w:lang w:val="en-AU" w:eastAsia="en-GB" w:bidi="ar-SA"/>
        </w:rPr>
        <w:tab/>
        <w:t xml:space="preserve">Purpose </w:t>
      </w:r>
    </w:p>
    <w:p w14:paraId="1582FA69" w14:textId="77777777" w:rsidR="006C4BA4" w:rsidRPr="00B77E23" w:rsidRDefault="006C4BA4" w:rsidP="006C4BA4">
      <w:pPr>
        <w:rPr>
          <w:lang w:val="en-AU" w:eastAsia="en-GB" w:bidi="ar-SA"/>
        </w:rPr>
      </w:pPr>
    </w:p>
    <w:p w14:paraId="22910DEC" w14:textId="7723040A" w:rsidR="00E847D8" w:rsidRPr="0053333C" w:rsidRDefault="002D4459" w:rsidP="00E847D8">
      <w:pPr>
        <w:rPr>
          <w:lang w:val="en-AU" w:eastAsia="en-GB" w:bidi="ar-SA"/>
        </w:rPr>
      </w:pPr>
      <w:r>
        <w:t>M</w:t>
      </w:r>
      <w:r w:rsidR="00E847D8" w:rsidRPr="0053333C">
        <w:t>inor typographical and grammatical errors</w:t>
      </w:r>
      <w:r w:rsidR="00A26726">
        <w:t>,</w:t>
      </w:r>
      <w:r w:rsidR="00E847D8" w:rsidRPr="0053333C">
        <w:t xml:space="preserve"> formatting </w:t>
      </w:r>
      <w:r w:rsidR="00C51D00" w:rsidRPr="0053333C">
        <w:t xml:space="preserve">and cross referencing </w:t>
      </w:r>
      <w:r w:rsidR="00E847D8" w:rsidRPr="0053333C">
        <w:t xml:space="preserve">issues are identified in </w:t>
      </w:r>
      <w:r w:rsidR="00C51D00" w:rsidRPr="0053333C">
        <w:t>the Code from time</w:t>
      </w:r>
      <w:r w:rsidR="00C51D00" w:rsidRPr="0053333C">
        <w:noBreakHyphen/>
        <w:t>to</w:t>
      </w:r>
      <w:r w:rsidR="00C51D00" w:rsidRPr="0053333C">
        <w:noBreakHyphen/>
      </w:r>
      <w:r w:rsidR="00E847D8" w:rsidRPr="0053333C">
        <w:t>time. References in the Code also become superseded as the documents they refer to are updated. Th</w:t>
      </w:r>
      <w:r w:rsidR="008A0F33">
        <w:t>e Authority approved this variation</w:t>
      </w:r>
      <w:r w:rsidR="00E847D8" w:rsidRPr="0053333C">
        <w:t xml:space="preserve"> to resolve</w:t>
      </w:r>
      <w:r>
        <w:t xml:space="preserve"> a number of</w:t>
      </w:r>
      <w:r w:rsidR="00E847D8" w:rsidRPr="0053333C">
        <w:t xml:space="preserve"> such issues.</w:t>
      </w:r>
      <w:r w:rsidR="00E847D8" w:rsidRPr="0053333C">
        <w:rPr>
          <w:lang w:val="en-AU" w:eastAsia="en-GB" w:bidi="ar-SA"/>
        </w:rPr>
        <w:t xml:space="preserve"> </w:t>
      </w:r>
    </w:p>
    <w:p w14:paraId="4B5DCB49" w14:textId="77777777" w:rsidR="006C4BA4" w:rsidRPr="00503F50" w:rsidRDefault="006C4BA4" w:rsidP="006C4BA4">
      <w:pPr>
        <w:rPr>
          <w:color w:val="FF0000"/>
          <w:highlight w:val="yellow"/>
        </w:rPr>
      </w:pPr>
    </w:p>
    <w:p w14:paraId="684C8024" w14:textId="77777777" w:rsidR="006C4BA4" w:rsidRPr="0053333C" w:rsidRDefault="006C4BA4" w:rsidP="006C4BA4">
      <w:pPr>
        <w:rPr>
          <w:b/>
          <w:lang w:val="en-AU" w:eastAsia="en-GB" w:bidi="ar-SA"/>
        </w:rPr>
      </w:pPr>
      <w:r w:rsidRPr="0053333C">
        <w:rPr>
          <w:b/>
          <w:lang w:val="en-AU" w:eastAsia="en-GB" w:bidi="ar-SA"/>
        </w:rPr>
        <w:t>3.</w:t>
      </w:r>
      <w:r w:rsidRPr="0053333C">
        <w:rPr>
          <w:b/>
          <w:lang w:val="en-AU" w:eastAsia="en-GB" w:bidi="ar-SA"/>
        </w:rPr>
        <w:tab/>
        <w:t>Documents incorporated by reference</w:t>
      </w:r>
    </w:p>
    <w:p w14:paraId="59DCD000" w14:textId="77777777" w:rsidR="006C4BA4" w:rsidRPr="0053333C" w:rsidRDefault="006C4BA4" w:rsidP="006C4BA4">
      <w:pPr>
        <w:rPr>
          <w:color w:val="FF0000"/>
          <w:lang w:val="en-AU" w:eastAsia="en-GB" w:bidi="ar-SA"/>
        </w:rPr>
      </w:pPr>
    </w:p>
    <w:p w14:paraId="6A422CAF" w14:textId="0C4E7297" w:rsidR="000E35FB" w:rsidRPr="0053333C" w:rsidRDefault="00F2160C" w:rsidP="00D56057">
      <w:pPr>
        <w:rPr>
          <w:rFonts w:eastAsia="Calibri" w:cs="Arial"/>
          <w:bCs/>
          <w:szCs w:val="22"/>
          <w:lang w:val="en-AU" w:bidi="ar-SA"/>
        </w:rPr>
      </w:pPr>
      <w:r w:rsidRPr="0053333C">
        <w:t>The approved draft variation does not incorporate any documents by reference not already incorporated into the current Code.  It updates the</w:t>
      </w:r>
      <w:r w:rsidR="000E35FB" w:rsidRPr="0053333C">
        <w:rPr>
          <w:rFonts w:eastAsia="Calibri" w:cs="Arial"/>
          <w:bCs/>
          <w:szCs w:val="22"/>
          <w:lang w:val="en-AU" w:bidi="ar-SA"/>
        </w:rPr>
        <w:t xml:space="preserve"> following existing reference</w:t>
      </w:r>
      <w:r w:rsidR="009D6873" w:rsidRPr="0053333C">
        <w:rPr>
          <w:rFonts w:eastAsia="Calibri" w:cs="Arial"/>
          <w:bCs/>
          <w:szCs w:val="22"/>
          <w:lang w:val="en-AU" w:bidi="ar-SA"/>
        </w:rPr>
        <w:t>s</w:t>
      </w:r>
      <w:r w:rsidR="000E35FB" w:rsidRPr="0053333C">
        <w:rPr>
          <w:rFonts w:eastAsia="Calibri" w:cs="Arial"/>
          <w:bCs/>
          <w:szCs w:val="22"/>
          <w:lang w:val="en-AU" w:bidi="ar-SA"/>
        </w:rPr>
        <w:t xml:space="preserve"> </w:t>
      </w:r>
      <w:r w:rsidRPr="0053333C">
        <w:rPr>
          <w:rFonts w:eastAsia="Calibri" w:cs="Arial"/>
          <w:bCs/>
          <w:szCs w:val="22"/>
          <w:lang w:val="en-AU" w:bidi="ar-SA"/>
        </w:rPr>
        <w:t xml:space="preserve">in the Code </w:t>
      </w:r>
      <w:r w:rsidR="000E35FB" w:rsidRPr="0053333C">
        <w:rPr>
          <w:rFonts w:eastAsia="Calibri" w:cs="Arial"/>
          <w:bCs/>
          <w:szCs w:val="22"/>
          <w:lang w:val="en-AU" w:bidi="ar-SA"/>
        </w:rPr>
        <w:t xml:space="preserve">(see </w:t>
      </w:r>
      <w:r w:rsidR="00D55703" w:rsidRPr="0053333C">
        <w:rPr>
          <w:rFonts w:eastAsia="Calibri" w:cs="Arial"/>
          <w:bCs/>
          <w:szCs w:val="22"/>
          <w:lang w:val="en-AU" w:bidi="ar-SA"/>
        </w:rPr>
        <w:t>sections</w:t>
      </w:r>
      <w:r w:rsidR="000E35FB" w:rsidRPr="0053333C">
        <w:rPr>
          <w:rFonts w:eastAsia="Calibri" w:cs="Arial"/>
          <w:bCs/>
          <w:szCs w:val="22"/>
          <w:lang w:val="en-AU" w:bidi="ar-SA"/>
        </w:rPr>
        <w:t xml:space="preserve"> </w:t>
      </w:r>
      <w:r w:rsidR="0053333C">
        <w:rPr>
          <w:rFonts w:eastAsia="Calibri" w:cs="Arial"/>
          <w:bCs/>
          <w:szCs w:val="22"/>
          <w:lang w:val="en-AU" w:bidi="ar-SA"/>
        </w:rPr>
        <w:t>6.3</w:t>
      </w:r>
      <w:r w:rsidR="000E35FB" w:rsidRPr="0053333C">
        <w:rPr>
          <w:rFonts w:eastAsia="Calibri" w:cs="Arial"/>
          <w:bCs/>
          <w:szCs w:val="22"/>
          <w:lang w:val="en-AU" w:bidi="ar-SA"/>
        </w:rPr>
        <w:t xml:space="preserve"> below):</w:t>
      </w:r>
    </w:p>
    <w:p w14:paraId="07B918EF" w14:textId="77777777" w:rsidR="000E35FB" w:rsidRPr="0053333C" w:rsidRDefault="000E35FB" w:rsidP="000E35FB">
      <w:pPr>
        <w:widowControl/>
        <w:tabs>
          <w:tab w:val="left" w:pos="5010"/>
        </w:tabs>
        <w:autoSpaceDE w:val="0"/>
        <w:autoSpaceDN w:val="0"/>
        <w:adjustRightInd w:val="0"/>
        <w:rPr>
          <w:rFonts w:eastAsia="Calibri" w:cs="Arial"/>
          <w:bCs/>
          <w:szCs w:val="22"/>
          <w:lang w:val="en-AU" w:bidi="ar-SA"/>
        </w:rPr>
      </w:pPr>
      <w:r w:rsidRPr="0053333C">
        <w:rPr>
          <w:rFonts w:eastAsia="Calibri" w:cs="Arial"/>
          <w:bCs/>
          <w:szCs w:val="22"/>
          <w:lang w:val="en-AU" w:bidi="ar-SA"/>
        </w:rPr>
        <w:tab/>
      </w:r>
    </w:p>
    <w:p w14:paraId="6CC8FCCD" w14:textId="05C48CD9" w:rsidR="0053333C" w:rsidRPr="0053333C" w:rsidRDefault="0053333C" w:rsidP="00D56057">
      <w:pPr>
        <w:pStyle w:val="ListParagraph"/>
        <w:widowControl/>
        <w:numPr>
          <w:ilvl w:val="0"/>
          <w:numId w:val="59"/>
        </w:numPr>
        <w:tabs>
          <w:tab w:val="left" w:pos="5010"/>
        </w:tabs>
        <w:autoSpaceDE w:val="0"/>
        <w:autoSpaceDN w:val="0"/>
        <w:adjustRightInd w:val="0"/>
      </w:pPr>
      <w:r w:rsidRPr="0053333C">
        <w:t>United States Code of Federal Regulations;</w:t>
      </w:r>
    </w:p>
    <w:p w14:paraId="0724718F" w14:textId="442FF97E" w:rsidR="006C4BA4" w:rsidRDefault="0091794C" w:rsidP="00D56057">
      <w:pPr>
        <w:pStyle w:val="ListParagraph"/>
        <w:widowControl/>
        <w:numPr>
          <w:ilvl w:val="0"/>
          <w:numId w:val="59"/>
        </w:numPr>
        <w:tabs>
          <w:tab w:val="left" w:pos="5010"/>
        </w:tabs>
        <w:autoSpaceDE w:val="0"/>
        <w:autoSpaceDN w:val="0"/>
        <w:adjustRightInd w:val="0"/>
      </w:pPr>
      <w:r w:rsidRPr="0053333C">
        <w:t>Generally Recognised as Safe (GRAS) lists of flavouring substances published by the Flavour and Extract Manufacturers’ Association of the United States</w:t>
      </w:r>
      <w:r w:rsidR="000229B2" w:rsidRPr="0053333C">
        <w:t>;</w:t>
      </w:r>
    </w:p>
    <w:p w14:paraId="5DF2CF42" w14:textId="4651D090" w:rsidR="00B06131" w:rsidRPr="00961C03" w:rsidRDefault="000229B2" w:rsidP="00D56057">
      <w:pPr>
        <w:pStyle w:val="ListParagraph"/>
        <w:widowControl/>
        <w:numPr>
          <w:ilvl w:val="0"/>
          <w:numId w:val="59"/>
        </w:numPr>
        <w:tabs>
          <w:tab w:val="left" w:pos="5010"/>
        </w:tabs>
        <w:autoSpaceDE w:val="0"/>
        <w:autoSpaceDN w:val="0"/>
        <w:adjustRightInd w:val="0"/>
      </w:pPr>
      <w:r w:rsidRPr="00961C03">
        <w:t>Combined Compendium of Food Additive Specifications, FAO JECFA Monographs 1 (2005), Food and Agriculture Organisation of the United Nations, Rome;</w:t>
      </w:r>
    </w:p>
    <w:p w14:paraId="462BEF8F" w14:textId="0AE6F84A" w:rsidR="000229B2" w:rsidRDefault="000229B2" w:rsidP="00D56057">
      <w:pPr>
        <w:pStyle w:val="ListParagraph"/>
        <w:widowControl/>
        <w:numPr>
          <w:ilvl w:val="0"/>
          <w:numId w:val="59"/>
        </w:numPr>
        <w:tabs>
          <w:tab w:val="left" w:pos="5010"/>
        </w:tabs>
        <w:autoSpaceDE w:val="0"/>
        <w:autoSpaceDN w:val="0"/>
        <w:adjustRightInd w:val="0"/>
      </w:pPr>
      <w:r w:rsidRPr="00961C03">
        <w:t>United State</w:t>
      </w:r>
      <w:r w:rsidR="00961C03" w:rsidRPr="00961C03">
        <w:t>s Pharmacopeial Convention (2020) Food chemicals codex. 12</w:t>
      </w:r>
      <w:r w:rsidR="00961C03" w:rsidRPr="00961C03">
        <w:rPr>
          <w:vertAlign w:val="superscript"/>
        </w:rPr>
        <w:t>th</w:t>
      </w:r>
      <w:r w:rsidR="00961C03" w:rsidRPr="00961C03">
        <w:t xml:space="preserve"> </w:t>
      </w:r>
      <w:r w:rsidRPr="00961C03">
        <w:t>ed, United States Pharmacopeial Convention, Rockville, MD;</w:t>
      </w:r>
    </w:p>
    <w:p w14:paraId="59CFD8B1" w14:textId="385777CF" w:rsidR="00961C03" w:rsidRDefault="00961C03" w:rsidP="00961C03">
      <w:pPr>
        <w:pStyle w:val="ListParagraph"/>
        <w:widowControl/>
        <w:numPr>
          <w:ilvl w:val="0"/>
          <w:numId w:val="59"/>
        </w:numPr>
        <w:tabs>
          <w:tab w:val="left" w:pos="5010"/>
        </w:tabs>
        <w:autoSpaceDE w:val="0"/>
        <w:autoSpaceDN w:val="0"/>
        <w:adjustRightInd w:val="0"/>
      </w:pPr>
      <w:r w:rsidRPr="00961C03">
        <w:t xml:space="preserve">United States Pharmacopeial Convention (2020) United States Pharmacopeia (43) and the National </w:t>
      </w:r>
      <w:r w:rsidR="00DE62B6">
        <w:t xml:space="preserve">Formulary (38), (USP 43-NF 38), </w:t>
      </w:r>
      <w:r w:rsidRPr="00961C03">
        <w:t>United States Pharmacopeial Convention, Rockville, MD</w:t>
      </w:r>
      <w:r>
        <w:t>; and</w:t>
      </w:r>
    </w:p>
    <w:p w14:paraId="0FEA0BFF" w14:textId="0A838DFE" w:rsidR="000229B2" w:rsidRPr="00961C03" w:rsidRDefault="00961C03" w:rsidP="00961C03">
      <w:pPr>
        <w:pStyle w:val="ListParagraph"/>
        <w:widowControl/>
        <w:numPr>
          <w:ilvl w:val="0"/>
          <w:numId w:val="59"/>
        </w:numPr>
        <w:tabs>
          <w:tab w:val="left" w:pos="5010"/>
        </w:tabs>
        <w:autoSpaceDE w:val="0"/>
        <w:autoSpaceDN w:val="0"/>
        <w:adjustRightInd w:val="0"/>
      </w:pPr>
      <w:r w:rsidRPr="00961C03">
        <w:t>Specifications and S</w:t>
      </w:r>
      <w:r>
        <w:t>tandards for Food Additives, 9</w:t>
      </w:r>
      <w:r w:rsidRPr="00961C03">
        <w:rPr>
          <w:vertAlign w:val="superscript"/>
        </w:rPr>
        <w:t>th</w:t>
      </w:r>
      <w:r>
        <w:t xml:space="preserve"> Edition (2018</w:t>
      </w:r>
      <w:r w:rsidRPr="00961C03">
        <w:t>), Ministry of Health and Welfare (Japan)</w:t>
      </w:r>
      <w:r w:rsidR="000229B2" w:rsidRPr="00961C03">
        <w:t>.</w:t>
      </w:r>
    </w:p>
    <w:p w14:paraId="1C254176" w14:textId="5E432BDB" w:rsidR="006C4BA4" w:rsidRPr="00117893" w:rsidRDefault="006C4BA4" w:rsidP="006C4BA4">
      <w:pPr>
        <w:tabs>
          <w:tab w:val="left" w:pos="7320"/>
        </w:tabs>
        <w:rPr>
          <w:color w:val="FF0000"/>
          <w:lang w:val="en-AU" w:eastAsia="en-GB" w:bidi="ar-SA"/>
        </w:rPr>
      </w:pPr>
      <w:r w:rsidRPr="00117893">
        <w:rPr>
          <w:color w:val="FF0000"/>
          <w:lang w:val="en-AU" w:eastAsia="en-GB" w:bidi="ar-SA"/>
        </w:rPr>
        <w:lastRenderedPageBreak/>
        <w:tab/>
      </w:r>
    </w:p>
    <w:p w14:paraId="5C4CFC6B" w14:textId="77777777" w:rsidR="006C4BA4" w:rsidRPr="00B77E23" w:rsidRDefault="006C4BA4" w:rsidP="006C4BA4">
      <w:pPr>
        <w:rPr>
          <w:b/>
          <w:lang w:val="en-AU" w:eastAsia="en-GB" w:bidi="ar-SA"/>
        </w:rPr>
      </w:pPr>
      <w:r w:rsidRPr="00B77E23">
        <w:rPr>
          <w:b/>
          <w:lang w:val="en-AU" w:eastAsia="en-GB" w:bidi="ar-SA"/>
        </w:rPr>
        <w:t>4.</w:t>
      </w:r>
      <w:r w:rsidRPr="00B77E23">
        <w:rPr>
          <w:b/>
          <w:lang w:val="en-AU" w:eastAsia="en-GB" w:bidi="ar-SA"/>
        </w:rPr>
        <w:tab/>
        <w:t>Consultation</w:t>
      </w:r>
    </w:p>
    <w:p w14:paraId="107C89B0" w14:textId="77777777" w:rsidR="006C4BA4" w:rsidRPr="00117893" w:rsidRDefault="006C4BA4" w:rsidP="006C4BA4">
      <w:pPr>
        <w:rPr>
          <w:color w:val="FF0000"/>
          <w:lang w:val="en-AU" w:eastAsia="en-GB" w:bidi="ar-SA"/>
        </w:rPr>
      </w:pPr>
    </w:p>
    <w:p w14:paraId="14BADF3C" w14:textId="0C3863A1" w:rsidR="006C4BA4" w:rsidRDefault="006C4BA4" w:rsidP="006C4BA4">
      <w:pPr>
        <w:rPr>
          <w:rFonts w:eastAsia="Calibri" w:cs="Arial"/>
          <w:bCs/>
          <w:szCs w:val="22"/>
          <w:lang w:val="en-AU" w:bidi="ar-SA"/>
        </w:rPr>
      </w:pPr>
      <w:r w:rsidRPr="00B77E23">
        <w:rPr>
          <w:szCs w:val="22"/>
        </w:rPr>
        <w:t xml:space="preserve">In accordance with the procedure in Division 2 of Part 3 of the FSANZ Act, </w:t>
      </w:r>
      <w:r w:rsidRPr="00B77E23">
        <w:rPr>
          <w:rFonts w:eastAsia="Calibri" w:cs="Arial"/>
          <w:bCs/>
          <w:szCs w:val="22"/>
          <w:lang w:val="en-AU" w:bidi="ar-SA"/>
        </w:rPr>
        <w:t>the Authority</w:t>
      </w:r>
      <w:r w:rsidRPr="00B77E23">
        <w:rPr>
          <w:szCs w:val="22"/>
        </w:rPr>
        <w:t xml:space="preserve">’s consideration of Proposal </w:t>
      </w:r>
      <w:r w:rsidRPr="00CC479A">
        <w:rPr>
          <w:rFonts w:eastAsia="Calibri" w:cs="Arial"/>
          <w:bCs/>
          <w:szCs w:val="22"/>
          <w:lang w:val="en-AU" w:bidi="ar-SA"/>
        </w:rPr>
        <w:t>P</w:t>
      </w:r>
      <w:r w:rsidR="00503F50">
        <w:rPr>
          <w:rFonts w:eastAsia="Calibri" w:cs="Arial"/>
          <w:bCs/>
          <w:szCs w:val="22"/>
          <w:lang w:val="en-AU" w:bidi="ar-SA"/>
        </w:rPr>
        <w:t>1051</w:t>
      </w:r>
      <w:r w:rsidRPr="00B77E23">
        <w:rPr>
          <w:szCs w:val="22"/>
        </w:rPr>
        <w:t xml:space="preserve"> include</w:t>
      </w:r>
      <w:r w:rsidR="00C51D00">
        <w:rPr>
          <w:szCs w:val="22"/>
        </w:rPr>
        <w:t>d</w:t>
      </w:r>
      <w:r w:rsidRPr="00B77E23">
        <w:rPr>
          <w:szCs w:val="22"/>
        </w:rPr>
        <w:t xml:space="preserve"> one round of consultation following an assessment and the preparation of draft variation</w:t>
      </w:r>
      <w:r>
        <w:rPr>
          <w:szCs w:val="22"/>
        </w:rPr>
        <w:t>s to a number of Standards</w:t>
      </w:r>
      <w:r w:rsidRPr="00B77E23">
        <w:rPr>
          <w:szCs w:val="22"/>
        </w:rPr>
        <w:t xml:space="preserve"> and an</w:t>
      </w:r>
      <w:r>
        <w:rPr>
          <w:szCs w:val="22"/>
        </w:rPr>
        <w:t xml:space="preserve"> associated</w:t>
      </w:r>
      <w:r w:rsidRPr="00B77E23">
        <w:rPr>
          <w:szCs w:val="22"/>
        </w:rPr>
        <w:t xml:space="preserve"> assessment summary.</w:t>
      </w:r>
      <w:r w:rsidR="000E35FB">
        <w:rPr>
          <w:szCs w:val="22"/>
        </w:rPr>
        <w:t xml:space="preserve">  </w:t>
      </w:r>
      <w:r w:rsidR="000E35FB" w:rsidRPr="00653D9D">
        <w:rPr>
          <w:szCs w:val="22"/>
        </w:rPr>
        <w:t xml:space="preserve">Submissions were called for on </w:t>
      </w:r>
      <w:r w:rsidR="00503F50">
        <w:rPr>
          <w:szCs w:val="22"/>
        </w:rPr>
        <w:t>3 October 2020</w:t>
      </w:r>
      <w:r w:rsidR="000E35FB" w:rsidRPr="00653D9D">
        <w:rPr>
          <w:szCs w:val="22"/>
        </w:rPr>
        <w:t xml:space="preserve"> for a four-week consultation period.</w:t>
      </w:r>
    </w:p>
    <w:p w14:paraId="6012C069" w14:textId="77777777" w:rsidR="006C4BA4" w:rsidRDefault="006C4BA4" w:rsidP="006C4BA4">
      <w:pPr>
        <w:rPr>
          <w:rFonts w:eastAsia="Calibri" w:cs="Arial"/>
          <w:bCs/>
          <w:szCs w:val="22"/>
          <w:lang w:val="en-AU" w:bidi="ar-SA"/>
        </w:rPr>
      </w:pPr>
    </w:p>
    <w:p w14:paraId="4A6C5E27" w14:textId="184DB78F" w:rsidR="006C4BA4" w:rsidRPr="000E20E7" w:rsidRDefault="006C4BA4" w:rsidP="006C4BA4">
      <w:pPr>
        <w:widowControl/>
        <w:autoSpaceDE w:val="0"/>
        <w:autoSpaceDN w:val="0"/>
        <w:adjustRightInd w:val="0"/>
        <w:rPr>
          <w:rFonts w:cs="Arial"/>
          <w:szCs w:val="22"/>
        </w:rPr>
      </w:pPr>
      <w:r w:rsidRPr="000E20E7">
        <w:rPr>
          <w:rFonts w:eastAsia="Calibri" w:cs="Arial"/>
          <w:bCs/>
          <w:szCs w:val="22"/>
          <w:lang w:val="en-AU" w:bidi="ar-SA"/>
        </w:rPr>
        <w:t xml:space="preserve">A Regulation Impact Statement was not required because </w:t>
      </w:r>
      <w:r w:rsidR="000E35FB" w:rsidRPr="00653D9D">
        <w:rPr>
          <w:rFonts w:eastAsia="Calibri" w:cs="Arial"/>
          <w:bCs/>
          <w:szCs w:val="22"/>
          <w:lang w:val="en-AU" w:bidi="ar-SA"/>
        </w:rPr>
        <w:t xml:space="preserve">the variation is </w:t>
      </w:r>
      <w:r w:rsidR="000E35FB" w:rsidRPr="00653D9D">
        <w:t xml:space="preserve">likely to have a minor impact on business and individuals. </w:t>
      </w:r>
    </w:p>
    <w:p w14:paraId="3A64C81F" w14:textId="77777777" w:rsidR="006C4BA4" w:rsidRPr="00117893" w:rsidRDefault="006C4BA4" w:rsidP="006C4BA4">
      <w:pPr>
        <w:widowControl/>
        <w:rPr>
          <w:rFonts w:eastAsiaTheme="minorHAnsi" w:cs="Arial"/>
          <w:b/>
          <w:bCs/>
          <w:color w:val="FF0000"/>
          <w:szCs w:val="22"/>
          <w:lang w:val="en-AU" w:bidi="ar-SA"/>
        </w:rPr>
      </w:pPr>
    </w:p>
    <w:p w14:paraId="475E31D1" w14:textId="77777777" w:rsidR="006C4BA4" w:rsidRPr="00B77E23" w:rsidRDefault="006C4BA4" w:rsidP="006C4BA4">
      <w:pPr>
        <w:widowControl/>
        <w:rPr>
          <w:rFonts w:eastAsiaTheme="minorHAnsi" w:cs="Arial"/>
          <w:b/>
          <w:bCs/>
          <w:szCs w:val="22"/>
          <w:lang w:val="en-AU" w:bidi="ar-SA"/>
        </w:rPr>
      </w:pPr>
      <w:r w:rsidRPr="00B77E23">
        <w:rPr>
          <w:rFonts w:eastAsiaTheme="minorHAnsi" w:cs="Arial"/>
          <w:b/>
          <w:bCs/>
          <w:szCs w:val="22"/>
          <w:lang w:val="en-AU" w:bidi="ar-SA"/>
        </w:rPr>
        <w:t>5.</w:t>
      </w:r>
      <w:r w:rsidRPr="00B77E23">
        <w:rPr>
          <w:rFonts w:eastAsiaTheme="minorHAnsi" w:cs="Arial"/>
          <w:b/>
          <w:bCs/>
          <w:szCs w:val="22"/>
          <w:lang w:val="en-AU" w:bidi="ar-SA"/>
        </w:rPr>
        <w:tab/>
        <w:t>Statement of compatibility with human rights</w:t>
      </w:r>
    </w:p>
    <w:p w14:paraId="03A9EFA1" w14:textId="77777777" w:rsidR="006C4BA4" w:rsidRPr="00B77E23" w:rsidRDefault="006C4BA4" w:rsidP="006C4BA4">
      <w:pPr>
        <w:rPr>
          <w:rFonts w:eastAsiaTheme="minorHAnsi"/>
          <w:lang w:val="en-AU" w:bidi="ar-SA"/>
        </w:rPr>
      </w:pPr>
    </w:p>
    <w:p w14:paraId="295A98A8" w14:textId="77777777" w:rsidR="006C4BA4" w:rsidRPr="00B77E23" w:rsidRDefault="006C4BA4" w:rsidP="006C4BA4">
      <w:pPr>
        <w:rPr>
          <w:rFonts w:eastAsiaTheme="minorHAnsi"/>
          <w:lang w:val="en-AU" w:bidi="ar-SA"/>
        </w:rPr>
      </w:pPr>
      <w:r w:rsidRPr="00B77E23">
        <w:rPr>
          <w:rFonts w:eastAsiaTheme="minorHAnsi"/>
          <w:lang w:val="en-AU" w:bidi="ar-SA"/>
        </w:rPr>
        <w:t>This instrument is exempt from the requirements for a statement of compatibility with human rights as it is a non-disallowable instrument under section 94 of the FSANZ Act.</w:t>
      </w:r>
    </w:p>
    <w:p w14:paraId="139F1C1B" w14:textId="77777777" w:rsidR="006C4BA4" w:rsidRPr="00117893" w:rsidRDefault="006C4BA4" w:rsidP="006C4BA4">
      <w:pPr>
        <w:rPr>
          <w:rFonts w:eastAsiaTheme="minorHAnsi"/>
          <w:color w:val="FF0000"/>
          <w:lang w:val="en-AU" w:bidi="ar-SA"/>
        </w:rPr>
      </w:pPr>
    </w:p>
    <w:p w14:paraId="5A05FEB1" w14:textId="77777777" w:rsidR="006C4BA4" w:rsidRPr="00B77E23" w:rsidRDefault="006C4BA4" w:rsidP="006C4BA4">
      <w:pPr>
        <w:rPr>
          <w:b/>
          <w:lang w:val="en-AU" w:eastAsia="en-GB" w:bidi="ar-SA"/>
        </w:rPr>
      </w:pPr>
      <w:r w:rsidRPr="00B77E23">
        <w:rPr>
          <w:b/>
        </w:rPr>
        <w:t>6.</w:t>
      </w:r>
      <w:r w:rsidRPr="00B77E23">
        <w:rPr>
          <w:b/>
        </w:rPr>
        <w:tab/>
      </w:r>
      <w:r w:rsidRPr="00B77E23">
        <w:rPr>
          <w:b/>
          <w:lang w:val="en-AU" w:eastAsia="en-GB" w:bidi="ar-SA"/>
        </w:rPr>
        <w:t>Variations</w:t>
      </w:r>
    </w:p>
    <w:p w14:paraId="33089FB2" w14:textId="77777777" w:rsidR="006C4BA4" w:rsidRPr="00B77E23" w:rsidRDefault="006C4BA4" w:rsidP="006C4BA4">
      <w:pPr>
        <w:rPr>
          <w:b/>
        </w:rPr>
      </w:pPr>
    </w:p>
    <w:p w14:paraId="6CE34FDF" w14:textId="77777777" w:rsidR="006C4BA4" w:rsidRPr="00401DCA" w:rsidRDefault="006C4BA4" w:rsidP="006C4BA4">
      <w:pPr>
        <w:rPr>
          <w:b/>
        </w:rPr>
      </w:pPr>
      <w:r w:rsidRPr="00401DCA">
        <w:rPr>
          <w:b/>
          <w:i/>
        </w:rPr>
        <w:t>6.1</w:t>
      </w:r>
      <w:r w:rsidRPr="00401DCA">
        <w:rPr>
          <w:b/>
          <w:i/>
        </w:rPr>
        <w:tab/>
      </w:r>
      <w:r w:rsidRPr="00401DCA">
        <w:rPr>
          <w:b/>
          <w:i/>
          <w:szCs w:val="22"/>
        </w:rPr>
        <w:t>Correcting minor errors and omissions</w:t>
      </w:r>
    </w:p>
    <w:p w14:paraId="677C008A" w14:textId="77777777" w:rsidR="006C4BA4" w:rsidRPr="00401DCA" w:rsidRDefault="006C4BA4" w:rsidP="006C4BA4">
      <w:pPr>
        <w:rPr>
          <w:color w:val="FF0000"/>
        </w:rPr>
      </w:pPr>
    </w:p>
    <w:p w14:paraId="1B2DA8F1" w14:textId="366C40A3" w:rsidR="006C4BA4" w:rsidRPr="007E11FA" w:rsidRDefault="00265DE0" w:rsidP="006C4BA4">
      <w:r>
        <w:t xml:space="preserve">Items [3] to </w:t>
      </w:r>
      <w:r w:rsidR="00650142">
        <w:t xml:space="preserve">[21], </w:t>
      </w:r>
      <w:r w:rsidR="00503F50" w:rsidRPr="00503F50">
        <w:t>[2</w:t>
      </w:r>
      <w:r w:rsidR="00650142">
        <w:t>3</w:t>
      </w:r>
      <w:r w:rsidR="00503F50" w:rsidRPr="00503F50">
        <w:t>], [2</w:t>
      </w:r>
      <w:r w:rsidR="00650142">
        <w:t>5</w:t>
      </w:r>
      <w:r w:rsidR="00503F50" w:rsidRPr="00503F50">
        <w:t>] to [2</w:t>
      </w:r>
      <w:r w:rsidR="00650142">
        <w:t>8</w:t>
      </w:r>
      <w:r w:rsidR="00503F50" w:rsidRPr="00503F50">
        <w:t>], [3</w:t>
      </w:r>
      <w:r w:rsidR="00650142">
        <w:t>1</w:t>
      </w:r>
      <w:r w:rsidR="00503F50" w:rsidRPr="00503F50">
        <w:t>],</w:t>
      </w:r>
      <w:r w:rsidR="003102C9">
        <w:t xml:space="preserve"> [3</w:t>
      </w:r>
      <w:r w:rsidR="00650142">
        <w:t>6</w:t>
      </w:r>
      <w:r w:rsidR="003102C9">
        <w:t>], part of [3</w:t>
      </w:r>
      <w:r w:rsidR="00650142">
        <w:t>7</w:t>
      </w:r>
      <w:r w:rsidR="003102C9">
        <w:t>], [3</w:t>
      </w:r>
      <w:r w:rsidR="00650142">
        <w:t>8</w:t>
      </w:r>
      <w:r w:rsidR="003102C9">
        <w:t>] to [5</w:t>
      </w:r>
      <w:r w:rsidR="00650142">
        <w:t>1</w:t>
      </w:r>
      <w:r w:rsidR="003102C9">
        <w:t>], and [5</w:t>
      </w:r>
      <w:r w:rsidR="00650142">
        <w:t>4</w:t>
      </w:r>
      <w:r w:rsidR="00503F50" w:rsidRPr="00503F50">
        <w:t xml:space="preserve">] </w:t>
      </w:r>
      <w:r w:rsidR="006C4BA4" w:rsidRPr="007E11FA">
        <w:t xml:space="preserve">of the </w:t>
      </w:r>
      <w:r w:rsidR="00D55703">
        <w:t xml:space="preserve">Schedule to the </w:t>
      </w:r>
      <w:r w:rsidR="00C51D00">
        <w:t xml:space="preserve">approved </w:t>
      </w:r>
      <w:r w:rsidR="006C4BA4" w:rsidRPr="007E11FA">
        <w:t xml:space="preserve">draft variation include amendments to correct </w:t>
      </w:r>
      <w:r w:rsidR="006C4BA4" w:rsidRPr="00435914">
        <w:t>minor errors and omi</w:t>
      </w:r>
      <w:r w:rsidR="006C4BA4">
        <w:t xml:space="preserve">ssions to format, text and punctuation, </w:t>
      </w:r>
      <w:r w:rsidR="006C4BA4" w:rsidRPr="00435914">
        <w:t xml:space="preserve">as well </w:t>
      </w:r>
      <w:r w:rsidR="006C4BA4">
        <w:t xml:space="preserve">to </w:t>
      </w:r>
      <w:r w:rsidR="006C4BA4" w:rsidRPr="00435914">
        <w:t>improv</w:t>
      </w:r>
      <w:r w:rsidR="006C4BA4">
        <w:t xml:space="preserve">e the </w:t>
      </w:r>
      <w:r w:rsidR="006C4BA4" w:rsidRPr="00435914">
        <w:t>clarity of some text</w:t>
      </w:r>
      <w:r w:rsidR="006C4BA4" w:rsidRPr="007E11FA">
        <w:t xml:space="preserve">. </w:t>
      </w:r>
    </w:p>
    <w:p w14:paraId="41B6F43A" w14:textId="77777777" w:rsidR="006C4BA4" w:rsidRPr="007E11FA" w:rsidRDefault="006C4BA4" w:rsidP="006C4BA4"/>
    <w:p w14:paraId="22C42446" w14:textId="77777777" w:rsidR="006C4BA4" w:rsidRPr="007E11FA" w:rsidRDefault="006C4BA4" w:rsidP="006C4BA4">
      <w:pPr>
        <w:rPr>
          <w:b/>
          <w:i/>
          <w:szCs w:val="22"/>
        </w:rPr>
      </w:pPr>
      <w:r w:rsidRPr="007E11FA">
        <w:rPr>
          <w:b/>
          <w:i/>
          <w:szCs w:val="22"/>
        </w:rPr>
        <w:t>6.2</w:t>
      </w:r>
      <w:r w:rsidRPr="007E11FA">
        <w:rPr>
          <w:b/>
          <w:i/>
          <w:szCs w:val="22"/>
        </w:rPr>
        <w:tab/>
        <w:t>Updating references</w:t>
      </w:r>
    </w:p>
    <w:p w14:paraId="59B044AE" w14:textId="77777777" w:rsidR="006C4BA4" w:rsidRPr="007E11FA" w:rsidRDefault="006C4BA4" w:rsidP="006C4BA4"/>
    <w:p w14:paraId="5A47AA57" w14:textId="62D1EB54" w:rsidR="006C4BA4" w:rsidRDefault="00503F50" w:rsidP="006C4BA4">
      <w:r w:rsidRPr="00113F7C">
        <w:t xml:space="preserve">Items </w:t>
      </w:r>
      <w:r w:rsidR="00DE62B6">
        <w:rPr>
          <w:lang w:val="en-AU" w:eastAsia="en-GB" w:bidi="ar-SA"/>
        </w:rPr>
        <w:t>[2</w:t>
      </w:r>
      <w:r w:rsidR="00650142">
        <w:rPr>
          <w:lang w:val="en-AU" w:eastAsia="en-GB" w:bidi="ar-SA"/>
        </w:rPr>
        <w:t>2</w:t>
      </w:r>
      <w:r w:rsidR="00DE62B6">
        <w:rPr>
          <w:lang w:val="en-AU" w:eastAsia="en-GB" w:bidi="ar-SA"/>
        </w:rPr>
        <w:t>], [2</w:t>
      </w:r>
      <w:r w:rsidR="00650142">
        <w:rPr>
          <w:lang w:val="en-AU" w:eastAsia="en-GB" w:bidi="ar-SA"/>
        </w:rPr>
        <w:t>4</w:t>
      </w:r>
      <w:r w:rsidR="00DE62B6">
        <w:rPr>
          <w:lang w:val="en-AU" w:eastAsia="en-GB" w:bidi="ar-SA"/>
        </w:rPr>
        <w:t>], [5</w:t>
      </w:r>
      <w:r w:rsidR="00650142">
        <w:rPr>
          <w:lang w:val="en-AU" w:eastAsia="en-GB" w:bidi="ar-SA"/>
        </w:rPr>
        <w:t>2</w:t>
      </w:r>
      <w:r w:rsidR="00DE62B6">
        <w:rPr>
          <w:lang w:val="en-AU" w:eastAsia="en-GB" w:bidi="ar-SA"/>
        </w:rPr>
        <w:t>], [5</w:t>
      </w:r>
      <w:r w:rsidR="00650142">
        <w:rPr>
          <w:lang w:val="en-AU" w:eastAsia="en-GB" w:bidi="ar-SA"/>
        </w:rPr>
        <w:t>3</w:t>
      </w:r>
      <w:r w:rsidR="00DE62B6">
        <w:rPr>
          <w:lang w:val="en-AU" w:eastAsia="en-GB" w:bidi="ar-SA"/>
        </w:rPr>
        <w:t>] and [5</w:t>
      </w:r>
      <w:r w:rsidR="00650142">
        <w:rPr>
          <w:lang w:val="en-AU" w:eastAsia="en-GB" w:bidi="ar-SA"/>
        </w:rPr>
        <w:t>5</w:t>
      </w:r>
      <w:r w:rsidRPr="00113F7C">
        <w:rPr>
          <w:lang w:val="en-AU" w:eastAsia="en-GB" w:bidi="ar-SA"/>
        </w:rPr>
        <w:t xml:space="preserve">] </w:t>
      </w:r>
      <w:r w:rsidR="00D55703" w:rsidRPr="007E11FA">
        <w:t xml:space="preserve">of the </w:t>
      </w:r>
      <w:r w:rsidR="00D55703">
        <w:t>Schedule to</w:t>
      </w:r>
      <w:r w:rsidR="006C4BA4" w:rsidRPr="007E11FA">
        <w:t xml:space="preserve"> the </w:t>
      </w:r>
      <w:r w:rsidR="00C51D00">
        <w:t xml:space="preserve">approved </w:t>
      </w:r>
      <w:r w:rsidR="006C4BA4" w:rsidRPr="007E11FA">
        <w:t>draft variation include amendments to correct cross</w:t>
      </w:r>
      <w:r w:rsidR="00DE62B6">
        <w:t>-</w:t>
      </w:r>
      <w:r w:rsidR="006C4BA4" w:rsidRPr="00401DCA">
        <w:t>references</w:t>
      </w:r>
      <w:r w:rsidR="00DE62B6">
        <w:t xml:space="preserve"> within the Code</w:t>
      </w:r>
      <w:r w:rsidR="006C4BA4" w:rsidRPr="00401DCA">
        <w:t>.</w:t>
      </w:r>
    </w:p>
    <w:p w14:paraId="774D7640" w14:textId="7641D38F" w:rsidR="000E35FB" w:rsidRDefault="000E35FB" w:rsidP="006C4BA4"/>
    <w:p w14:paraId="3B665DF0" w14:textId="7EEE6244" w:rsidR="00CF4DB2" w:rsidRPr="00DE62B6" w:rsidRDefault="00CF4DB2" w:rsidP="007E4A6A">
      <w:pPr>
        <w:rPr>
          <w:b/>
          <w:i/>
          <w:szCs w:val="22"/>
        </w:rPr>
      </w:pPr>
      <w:r w:rsidRPr="00DE62B6">
        <w:rPr>
          <w:b/>
          <w:i/>
          <w:szCs w:val="22"/>
        </w:rPr>
        <w:t>6.</w:t>
      </w:r>
      <w:r w:rsidR="0053333C" w:rsidRPr="00DE62B6">
        <w:rPr>
          <w:b/>
          <w:i/>
          <w:szCs w:val="22"/>
        </w:rPr>
        <w:t>3</w:t>
      </w:r>
      <w:r w:rsidRPr="00DE62B6">
        <w:rPr>
          <w:b/>
          <w:i/>
          <w:szCs w:val="22"/>
        </w:rPr>
        <w:tab/>
        <w:t>Updating material from international sources</w:t>
      </w:r>
    </w:p>
    <w:p w14:paraId="612E92C2" w14:textId="77777777" w:rsidR="00CF4DB2" w:rsidRPr="00DE62B6" w:rsidRDefault="00CF4DB2" w:rsidP="00CF4DB2"/>
    <w:p w14:paraId="1D18885B" w14:textId="1C05CE83" w:rsidR="000E35FB" w:rsidRDefault="00CF4DB2" w:rsidP="00A26726">
      <w:r w:rsidRPr="00DE62B6">
        <w:t>Item</w:t>
      </w:r>
      <w:r w:rsidR="007E4A6A" w:rsidRPr="00DE62B6">
        <w:t>s</w:t>
      </w:r>
      <w:r w:rsidRPr="00DE62B6">
        <w:t xml:space="preserve"> </w:t>
      </w:r>
      <w:r w:rsidR="00DE62B6" w:rsidRPr="00DE62B6">
        <w:t>[1], [2], [2</w:t>
      </w:r>
      <w:r w:rsidR="00650142">
        <w:t>9</w:t>
      </w:r>
      <w:r w:rsidR="00DE62B6" w:rsidRPr="00DE62B6">
        <w:t>]</w:t>
      </w:r>
      <w:r w:rsidR="00A26726">
        <w:t>,</w:t>
      </w:r>
      <w:r w:rsidR="00DE62B6" w:rsidRPr="00DE62B6">
        <w:t xml:space="preserve"> [</w:t>
      </w:r>
      <w:r w:rsidR="00650142">
        <w:t>30</w:t>
      </w:r>
      <w:r w:rsidR="00DE62B6" w:rsidRPr="00DE62B6">
        <w:t>], [3</w:t>
      </w:r>
      <w:r w:rsidR="00650142">
        <w:t>2</w:t>
      </w:r>
      <w:r w:rsidR="00DE62B6" w:rsidRPr="00DE62B6">
        <w:t>] to [3</w:t>
      </w:r>
      <w:r w:rsidR="00650142">
        <w:t>5</w:t>
      </w:r>
      <w:r w:rsidR="00DE62B6" w:rsidRPr="00DE62B6">
        <w:t>] and part of [3</w:t>
      </w:r>
      <w:r w:rsidR="00650142">
        <w:t>7</w:t>
      </w:r>
      <w:r w:rsidR="00DE62B6" w:rsidRPr="00DE62B6">
        <w:t>]</w:t>
      </w:r>
      <w:r w:rsidRPr="00DE62B6">
        <w:rPr>
          <w:lang w:val="en-AU" w:eastAsia="en-GB" w:bidi="ar-SA"/>
        </w:rPr>
        <w:t xml:space="preserve"> </w:t>
      </w:r>
      <w:r w:rsidR="00D55703" w:rsidRPr="00DE62B6">
        <w:t xml:space="preserve">of the Schedule update references </w:t>
      </w:r>
      <w:r w:rsidRPr="00DE62B6">
        <w:t xml:space="preserve">to </w:t>
      </w:r>
      <w:r w:rsidR="00D55703" w:rsidRPr="00DE62B6">
        <w:t>international publications</w:t>
      </w:r>
      <w:r w:rsidRPr="00DE62B6">
        <w:t>.</w:t>
      </w:r>
      <w:r w:rsidR="000E35FB">
        <w:br w:type="page"/>
      </w:r>
    </w:p>
    <w:p w14:paraId="6479B43B" w14:textId="580E812A" w:rsidR="002D2FC9" w:rsidRPr="00B542C5" w:rsidRDefault="00653D9D" w:rsidP="00BE2B4B">
      <w:pPr>
        <w:pStyle w:val="Heading2"/>
        <w:ind w:left="0" w:firstLine="0"/>
      </w:pPr>
      <w:bookmarkStart w:id="125" w:name="_Toc61291894"/>
      <w:r w:rsidRPr="00B542C5">
        <w:lastRenderedPageBreak/>
        <w:t xml:space="preserve">Attachment C – Draft variation to the </w:t>
      </w:r>
      <w:r w:rsidRPr="00B542C5">
        <w:rPr>
          <w:i/>
        </w:rPr>
        <w:t xml:space="preserve">Australia New Zealand Food Standards Code </w:t>
      </w:r>
      <w:r w:rsidRPr="00B542C5">
        <w:t>(call for submissions)</w:t>
      </w:r>
      <w:bookmarkStart w:id="126" w:name="_Toc471478813"/>
      <w:bookmarkStart w:id="127" w:name="_Ref352846837"/>
      <w:bookmarkStart w:id="128" w:name="_Toc465771725"/>
      <w:bookmarkStart w:id="129" w:name="_Toc11735637"/>
      <w:bookmarkStart w:id="130" w:name="_Toc29883122"/>
      <w:bookmarkStart w:id="131" w:name="_Toc41906809"/>
      <w:bookmarkStart w:id="132" w:name="_Toc41907556"/>
      <w:bookmarkStart w:id="133" w:name="_Toc120358587"/>
      <w:bookmarkStart w:id="134" w:name="_Toc175381446"/>
      <w:bookmarkStart w:id="135" w:name="_Toc175381454"/>
      <w:bookmarkEnd w:id="115"/>
      <w:bookmarkEnd w:id="116"/>
      <w:bookmarkEnd w:id="125"/>
      <w:bookmarkEnd w:id="126"/>
      <w:bookmarkEnd w:id="127"/>
      <w:bookmarkEnd w:id="128"/>
    </w:p>
    <w:bookmarkEnd w:id="129"/>
    <w:bookmarkEnd w:id="130"/>
    <w:bookmarkEnd w:id="131"/>
    <w:bookmarkEnd w:id="132"/>
    <w:bookmarkEnd w:id="133"/>
    <w:bookmarkEnd w:id="134"/>
    <w:bookmarkEnd w:id="135"/>
    <w:p w14:paraId="23E07306" w14:textId="77777777" w:rsidR="00653D9D" w:rsidRPr="00B542C5" w:rsidRDefault="00653D9D" w:rsidP="00653D9D">
      <w:pPr>
        <w:tabs>
          <w:tab w:val="left" w:pos="851"/>
        </w:tabs>
        <w:rPr>
          <w:noProof/>
          <w:color w:val="FF0000"/>
          <w:sz w:val="20"/>
          <w:szCs w:val="20"/>
          <w:lang w:eastAsia="en-AU" w:bidi="ar-SA"/>
        </w:rPr>
      </w:pPr>
      <w:r w:rsidRPr="00B542C5">
        <w:rPr>
          <w:noProof/>
          <w:color w:val="FF0000"/>
          <w:sz w:val="20"/>
          <w:szCs w:val="20"/>
          <w:lang w:eastAsia="en-GB" w:bidi="ar-SA"/>
        </w:rPr>
        <w:drawing>
          <wp:inline distT="0" distB="0" distL="0" distR="0" wp14:anchorId="7B0BEE5F" wp14:editId="13C499FE">
            <wp:extent cx="2657475" cy="438150"/>
            <wp:effectExtent l="0" t="0" r="9525" b="0"/>
            <wp:docPr id="3" name="Picture 1" descr="Description: 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S_Logo_K"/>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657475" cy="438150"/>
                    </a:xfrm>
                    <a:prstGeom prst="rect">
                      <a:avLst/>
                    </a:prstGeom>
                    <a:noFill/>
                    <a:ln>
                      <a:noFill/>
                    </a:ln>
                  </pic:spPr>
                </pic:pic>
              </a:graphicData>
            </a:graphic>
          </wp:inline>
        </w:drawing>
      </w:r>
    </w:p>
    <w:p w14:paraId="74A96812" w14:textId="77777777" w:rsidR="00653D9D" w:rsidRPr="00B542C5" w:rsidRDefault="00653D9D" w:rsidP="00653D9D">
      <w:pPr>
        <w:pBdr>
          <w:bottom w:val="single" w:sz="4" w:space="1" w:color="auto"/>
        </w:pBdr>
        <w:tabs>
          <w:tab w:val="left" w:pos="851"/>
        </w:tabs>
        <w:jc w:val="center"/>
        <w:rPr>
          <w:sz w:val="20"/>
          <w:szCs w:val="20"/>
          <w:lang w:bidi="ar-SA"/>
        </w:rPr>
      </w:pPr>
    </w:p>
    <w:p w14:paraId="05BF94A3" w14:textId="77777777" w:rsidR="001B0BE0" w:rsidRPr="00304930" w:rsidRDefault="001B0BE0" w:rsidP="001B0BE0">
      <w:pPr>
        <w:pBdr>
          <w:bottom w:val="single" w:sz="4" w:space="1" w:color="auto"/>
        </w:pBdr>
        <w:tabs>
          <w:tab w:val="left" w:pos="851"/>
        </w:tabs>
        <w:rPr>
          <w:b/>
          <w:sz w:val="20"/>
          <w:szCs w:val="20"/>
          <w:lang w:bidi="ar-SA"/>
        </w:rPr>
      </w:pPr>
      <w:bookmarkStart w:id="136" w:name="_Ref330223170"/>
      <w:bookmarkStart w:id="137" w:name="_Ref331335621"/>
      <w:r w:rsidRPr="00304930">
        <w:rPr>
          <w:b/>
          <w:sz w:val="20"/>
          <w:szCs w:val="20"/>
          <w:lang w:bidi="ar-SA"/>
        </w:rPr>
        <w:t xml:space="preserve">Food Standards </w:t>
      </w:r>
      <w:r>
        <w:rPr>
          <w:b/>
          <w:sz w:val="20"/>
          <w:szCs w:val="20"/>
          <w:lang w:bidi="ar-SA"/>
        </w:rPr>
        <w:t>(Proposal P1051</w:t>
      </w:r>
      <w:r w:rsidRPr="00304930">
        <w:rPr>
          <w:b/>
          <w:sz w:val="20"/>
          <w:szCs w:val="20"/>
          <w:lang w:bidi="ar-SA"/>
        </w:rPr>
        <w:t xml:space="preserve"> – Code </w:t>
      </w:r>
      <w:r w:rsidRPr="00E361A1">
        <w:rPr>
          <w:b/>
          <w:sz w:val="20"/>
          <w:szCs w:val="20"/>
          <w:lang w:bidi="ar-SA"/>
        </w:rPr>
        <w:t>Revision (2020))</w:t>
      </w:r>
      <w:r w:rsidRPr="00304930">
        <w:rPr>
          <w:b/>
          <w:sz w:val="20"/>
          <w:szCs w:val="20"/>
          <w:lang w:bidi="ar-SA"/>
        </w:rPr>
        <w:t xml:space="preserve"> Variation</w:t>
      </w:r>
    </w:p>
    <w:p w14:paraId="21B5D9AE" w14:textId="77777777" w:rsidR="001B0BE0" w:rsidRPr="00B542C5" w:rsidRDefault="001B0BE0" w:rsidP="001B0BE0">
      <w:pPr>
        <w:pBdr>
          <w:bottom w:val="single" w:sz="4" w:space="1" w:color="auto"/>
        </w:pBdr>
        <w:tabs>
          <w:tab w:val="left" w:pos="851"/>
        </w:tabs>
        <w:rPr>
          <w:b/>
          <w:color w:val="FF0000"/>
          <w:sz w:val="20"/>
          <w:szCs w:val="20"/>
          <w:lang w:bidi="ar-SA"/>
        </w:rPr>
      </w:pPr>
    </w:p>
    <w:p w14:paraId="586C9EFB" w14:textId="77777777" w:rsidR="001B0BE0" w:rsidRPr="00B542C5" w:rsidRDefault="001B0BE0" w:rsidP="001B0BE0">
      <w:pPr>
        <w:tabs>
          <w:tab w:val="left" w:pos="851"/>
        </w:tabs>
        <w:rPr>
          <w:color w:val="FF0000"/>
          <w:sz w:val="20"/>
          <w:szCs w:val="20"/>
          <w:lang w:bidi="ar-SA"/>
        </w:rPr>
      </w:pPr>
    </w:p>
    <w:p w14:paraId="5A1BFAEB" w14:textId="77777777" w:rsidR="001B0BE0" w:rsidRPr="00B542C5" w:rsidRDefault="001B0BE0" w:rsidP="001B0BE0">
      <w:pPr>
        <w:tabs>
          <w:tab w:val="left" w:pos="851"/>
        </w:tabs>
        <w:rPr>
          <w:sz w:val="20"/>
          <w:szCs w:val="20"/>
          <w:lang w:bidi="ar-SA"/>
        </w:rPr>
      </w:pPr>
      <w:r w:rsidRPr="00B542C5">
        <w:rPr>
          <w:sz w:val="20"/>
          <w:szCs w:val="20"/>
          <w:lang w:bidi="ar-SA"/>
        </w:rPr>
        <w:t xml:space="preserve">The Board of Food Standards Australia New Zealand gives notice of the making of this variation under section 92 of the </w:t>
      </w:r>
      <w:r w:rsidRPr="00B542C5">
        <w:rPr>
          <w:i/>
          <w:sz w:val="20"/>
          <w:szCs w:val="20"/>
          <w:lang w:bidi="ar-SA"/>
        </w:rPr>
        <w:t>Food Standards Australia New Zealand Act 1991</w:t>
      </w:r>
      <w:r w:rsidRPr="00B542C5">
        <w:rPr>
          <w:sz w:val="20"/>
          <w:szCs w:val="20"/>
          <w:lang w:bidi="ar-SA"/>
        </w:rPr>
        <w:t>.  The Standard commences on the date specified in clause 3 of this variation.</w:t>
      </w:r>
    </w:p>
    <w:p w14:paraId="7E75ED3F" w14:textId="77777777" w:rsidR="001B0BE0" w:rsidRPr="00B542C5" w:rsidRDefault="001B0BE0" w:rsidP="001B0BE0">
      <w:pPr>
        <w:tabs>
          <w:tab w:val="left" w:pos="851"/>
        </w:tabs>
        <w:rPr>
          <w:sz w:val="20"/>
          <w:szCs w:val="20"/>
          <w:lang w:bidi="ar-SA"/>
        </w:rPr>
      </w:pPr>
    </w:p>
    <w:p w14:paraId="0D1B8EF6" w14:textId="77777777" w:rsidR="001B0BE0" w:rsidRPr="00B542C5" w:rsidRDefault="001B0BE0" w:rsidP="001B0BE0">
      <w:pPr>
        <w:tabs>
          <w:tab w:val="left" w:pos="851"/>
        </w:tabs>
        <w:rPr>
          <w:sz w:val="20"/>
          <w:szCs w:val="20"/>
          <w:lang w:bidi="ar-SA"/>
        </w:rPr>
      </w:pPr>
      <w:r w:rsidRPr="00B542C5">
        <w:rPr>
          <w:sz w:val="20"/>
          <w:szCs w:val="20"/>
          <w:lang w:bidi="ar-SA"/>
        </w:rPr>
        <w:t xml:space="preserve">Dated </w:t>
      </w:r>
      <w:r w:rsidRPr="00FC3B2A">
        <w:rPr>
          <w:sz w:val="20"/>
          <w:szCs w:val="20"/>
          <w:lang w:bidi="ar-SA"/>
        </w:rPr>
        <w:t>[</w:t>
      </w:r>
      <w:r w:rsidRPr="00FC3B2A">
        <w:rPr>
          <w:color w:val="FF0000"/>
          <w:sz w:val="20"/>
          <w:szCs w:val="20"/>
          <w:lang w:bidi="ar-SA"/>
        </w:rPr>
        <w:t>To be completed by the Delegate</w:t>
      </w:r>
      <w:r w:rsidRPr="00FC3B2A">
        <w:rPr>
          <w:sz w:val="20"/>
          <w:szCs w:val="20"/>
          <w:lang w:bidi="ar-SA"/>
        </w:rPr>
        <w:t>]</w:t>
      </w:r>
    </w:p>
    <w:p w14:paraId="75483D9E" w14:textId="77777777" w:rsidR="001B0BE0" w:rsidRPr="00B542C5" w:rsidRDefault="001B0BE0" w:rsidP="001B0BE0">
      <w:pPr>
        <w:tabs>
          <w:tab w:val="left" w:pos="851"/>
        </w:tabs>
        <w:rPr>
          <w:sz w:val="20"/>
          <w:szCs w:val="20"/>
          <w:lang w:bidi="ar-SA"/>
        </w:rPr>
      </w:pPr>
    </w:p>
    <w:p w14:paraId="6F70D6D3" w14:textId="77777777" w:rsidR="001B0BE0" w:rsidRPr="00B542C5" w:rsidRDefault="001B0BE0" w:rsidP="001B0BE0">
      <w:pPr>
        <w:tabs>
          <w:tab w:val="left" w:pos="851"/>
        </w:tabs>
        <w:rPr>
          <w:sz w:val="20"/>
          <w:szCs w:val="20"/>
          <w:lang w:bidi="ar-SA"/>
        </w:rPr>
      </w:pPr>
    </w:p>
    <w:p w14:paraId="56EE4361" w14:textId="77777777" w:rsidR="001B0BE0" w:rsidRPr="00B542C5" w:rsidRDefault="001B0BE0" w:rsidP="001B0BE0">
      <w:pPr>
        <w:tabs>
          <w:tab w:val="left" w:pos="851"/>
        </w:tabs>
        <w:rPr>
          <w:sz w:val="20"/>
          <w:szCs w:val="20"/>
          <w:lang w:bidi="ar-SA"/>
        </w:rPr>
      </w:pPr>
    </w:p>
    <w:p w14:paraId="0D9BBB48" w14:textId="77777777" w:rsidR="001B0BE0" w:rsidRPr="00B542C5" w:rsidRDefault="001B0BE0" w:rsidP="001B0BE0">
      <w:pPr>
        <w:tabs>
          <w:tab w:val="left" w:pos="851"/>
        </w:tabs>
        <w:rPr>
          <w:sz w:val="20"/>
          <w:szCs w:val="20"/>
          <w:lang w:bidi="ar-SA"/>
        </w:rPr>
      </w:pPr>
    </w:p>
    <w:p w14:paraId="2A6C60DF" w14:textId="77777777" w:rsidR="001B0BE0" w:rsidRPr="00B542C5" w:rsidRDefault="001B0BE0" w:rsidP="001B0BE0">
      <w:pPr>
        <w:tabs>
          <w:tab w:val="left" w:pos="851"/>
        </w:tabs>
        <w:rPr>
          <w:sz w:val="20"/>
          <w:szCs w:val="20"/>
          <w:lang w:bidi="ar-SA"/>
        </w:rPr>
      </w:pPr>
    </w:p>
    <w:p w14:paraId="1ACD08D5" w14:textId="77777777" w:rsidR="001B0BE0" w:rsidRPr="00B542C5" w:rsidRDefault="001B0BE0" w:rsidP="001B0BE0">
      <w:pPr>
        <w:tabs>
          <w:tab w:val="left" w:pos="851"/>
        </w:tabs>
        <w:rPr>
          <w:sz w:val="20"/>
          <w:szCs w:val="20"/>
          <w:lang w:bidi="ar-SA"/>
        </w:rPr>
      </w:pPr>
      <w:r w:rsidRPr="00FC3B2A">
        <w:rPr>
          <w:sz w:val="20"/>
          <w:szCs w:val="20"/>
          <w:lang w:bidi="ar-SA"/>
        </w:rPr>
        <w:t>[</w:t>
      </w:r>
      <w:r w:rsidRPr="00FC3B2A">
        <w:rPr>
          <w:color w:val="FF0000"/>
          <w:sz w:val="20"/>
          <w:szCs w:val="20"/>
          <w:lang w:bidi="ar-SA"/>
        </w:rPr>
        <w:t>Insert name of Delegate</w:t>
      </w:r>
      <w:r w:rsidRPr="00FC3B2A">
        <w:rPr>
          <w:sz w:val="20"/>
          <w:szCs w:val="20"/>
          <w:lang w:bidi="ar-SA"/>
        </w:rPr>
        <w:t>]</w:t>
      </w:r>
    </w:p>
    <w:p w14:paraId="46D8813C" w14:textId="77777777" w:rsidR="001B0BE0" w:rsidRPr="00B542C5" w:rsidRDefault="001B0BE0" w:rsidP="001B0BE0">
      <w:pPr>
        <w:tabs>
          <w:tab w:val="left" w:pos="851"/>
        </w:tabs>
        <w:rPr>
          <w:sz w:val="20"/>
          <w:szCs w:val="20"/>
          <w:lang w:bidi="ar-SA"/>
        </w:rPr>
      </w:pPr>
      <w:r w:rsidRPr="00B542C5">
        <w:rPr>
          <w:sz w:val="20"/>
          <w:szCs w:val="20"/>
          <w:lang w:bidi="ar-SA"/>
        </w:rPr>
        <w:t>Delegate of the Board of Food Standards Australia New Zealand</w:t>
      </w:r>
    </w:p>
    <w:p w14:paraId="7AE2BAED" w14:textId="77777777" w:rsidR="001B0BE0" w:rsidRPr="00B542C5" w:rsidRDefault="001B0BE0" w:rsidP="001B0BE0">
      <w:pPr>
        <w:tabs>
          <w:tab w:val="left" w:pos="851"/>
        </w:tabs>
        <w:rPr>
          <w:sz w:val="20"/>
          <w:szCs w:val="20"/>
          <w:lang w:bidi="ar-SA"/>
        </w:rPr>
      </w:pPr>
    </w:p>
    <w:p w14:paraId="672A1805" w14:textId="77777777" w:rsidR="001B0BE0" w:rsidRPr="00B542C5" w:rsidRDefault="001B0BE0" w:rsidP="001B0BE0">
      <w:pPr>
        <w:tabs>
          <w:tab w:val="left" w:pos="851"/>
        </w:tabs>
        <w:rPr>
          <w:sz w:val="20"/>
          <w:szCs w:val="20"/>
          <w:lang w:bidi="ar-SA"/>
        </w:rPr>
      </w:pPr>
    </w:p>
    <w:p w14:paraId="54E876D2" w14:textId="77777777" w:rsidR="001B0BE0" w:rsidRPr="00B542C5" w:rsidRDefault="001B0BE0" w:rsidP="001B0BE0">
      <w:pPr>
        <w:tabs>
          <w:tab w:val="left" w:pos="851"/>
        </w:tabs>
        <w:rPr>
          <w:sz w:val="20"/>
          <w:szCs w:val="20"/>
          <w:lang w:bidi="ar-SA"/>
        </w:rPr>
      </w:pPr>
    </w:p>
    <w:p w14:paraId="75232B8E" w14:textId="77777777" w:rsidR="001B0BE0" w:rsidRPr="00B542C5" w:rsidRDefault="001B0BE0" w:rsidP="001B0BE0">
      <w:pPr>
        <w:tabs>
          <w:tab w:val="left" w:pos="851"/>
        </w:tabs>
        <w:rPr>
          <w:sz w:val="20"/>
          <w:szCs w:val="20"/>
          <w:lang w:bidi="ar-SA"/>
        </w:rPr>
      </w:pPr>
    </w:p>
    <w:p w14:paraId="614ADB8C" w14:textId="77777777" w:rsidR="001B0BE0" w:rsidRPr="00B542C5" w:rsidRDefault="001B0BE0" w:rsidP="001B0BE0">
      <w:pPr>
        <w:tabs>
          <w:tab w:val="left" w:pos="851"/>
        </w:tabs>
        <w:rPr>
          <w:sz w:val="20"/>
          <w:szCs w:val="20"/>
          <w:lang w:bidi="ar-SA"/>
        </w:rPr>
      </w:pPr>
    </w:p>
    <w:p w14:paraId="0FD57888" w14:textId="77777777" w:rsidR="001B0BE0" w:rsidRPr="00B542C5" w:rsidRDefault="001B0BE0" w:rsidP="001B0BE0">
      <w:pPr>
        <w:pBdr>
          <w:top w:val="single" w:sz="6" w:space="0" w:color="auto"/>
          <w:left w:val="single" w:sz="6" w:space="0" w:color="auto"/>
          <w:bottom w:val="single" w:sz="6" w:space="0" w:color="auto"/>
          <w:right w:val="single" w:sz="6" w:space="0" w:color="auto"/>
        </w:pBdr>
        <w:tabs>
          <w:tab w:val="left" w:pos="851"/>
        </w:tabs>
        <w:rPr>
          <w:b/>
          <w:sz w:val="20"/>
          <w:szCs w:val="20"/>
          <w:lang w:bidi="ar-SA"/>
        </w:rPr>
      </w:pPr>
      <w:r w:rsidRPr="00B542C5">
        <w:rPr>
          <w:b/>
          <w:sz w:val="20"/>
          <w:szCs w:val="20"/>
          <w:lang w:bidi="ar-SA"/>
        </w:rPr>
        <w:t xml:space="preserve">Note:  </w:t>
      </w:r>
    </w:p>
    <w:p w14:paraId="0B7DB7C0" w14:textId="77777777" w:rsidR="001B0BE0" w:rsidRPr="00B542C5" w:rsidRDefault="001B0BE0" w:rsidP="001B0BE0">
      <w:pPr>
        <w:pBdr>
          <w:top w:val="single" w:sz="6" w:space="0" w:color="auto"/>
          <w:left w:val="single" w:sz="6" w:space="0" w:color="auto"/>
          <w:bottom w:val="single" w:sz="6" w:space="0" w:color="auto"/>
          <w:right w:val="single" w:sz="6" w:space="0" w:color="auto"/>
        </w:pBdr>
        <w:tabs>
          <w:tab w:val="left" w:pos="851"/>
        </w:tabs>
        <w:rPr>
          <w:sz w:val="20"/>
          <w:szCs w:val="20"/>
          <w:lang w:bidi="ar-SA"/>
        </w:rPr>
      </w:pPr>
    </w:p>
    <w:p w14:paraId="70FEF905" w14:textId="77777777" w:rsidR="001B0BE0" w:rsidRPr="00B542C5" w:rsidRDefault="001B0BE0" w:rsidP="001B0BE0">
      <w:pPr>
        <w:pBdr>
          <w:top w:val="single" w:sz="6" w:space="0" w:color="auto"/>
          <w:left w:val="single" w:sz="6" w:space="0" w:color="auto"/>
          <w:bottom w:val="single" w:sz="6" w:space="0" w:color="auto"/>
          <w:right w:val="single" w:sz="6" w:space="0" w:color="auto"/>
        </w:pBdr>
        <w:tabs>
          <w:tab w:val="left" w:pos="851"/>
        </w:tabs>
        <w:rPr>
          <w:sz w:val="20"/>
          <w:szCs w:val="20"/>
          <w:lang w:bidi="ar-SA"/>
        </w:rPr>
      </w:pPr>
      <w:r w:rsidRPr="00B542C5">
        <w:rPr>
          <w:sz w:val="20"/>
          <w:szCs w:val="20"/>
          <w:lang w:bidi="ar-SA"/>
        </w:rPr>
        <w:t xml:space="preserve">This variation will be published in the Commonwealth of Australia Gazette No. FSC </w:t>
      </w:r>
      <w:r w:rsidRPr="00FC3B2A">
        <w:rPr>
          <w:color w:val="FF0000"/>
          <w:sz w:val="20"/>
          <w:szCs w:val="20"/>
          <w:lang w:bidi="ar-SA"/>
        </w:rPr>
        <w:t>XX on XX Month 2020</w:t>
      </w:r>
      <w:r w:rsidRPr="00B542C5">
        <w:rPr>
          <w:sz w:val="20"/>
          <w:szCs w:val="20"/>
          <w:lang w:bidi="ar-SA"/>
        </w:rPr>
        <w:t xml:space="preserve">. This means that this date is the gazettal date for the purposes of clause 3 of the variation. </w:t>
      </w:r>
    </w:p>
    <w:p w14:paraId="00A41E78" w14:textId="77777777" w:rsidR="001B0BE0" w:rsidRPr="00B542C5" w:rsidRDefault="001B0BE0" w:rsidP="001B0BE0">
      <w:pPr>
        <w:tabs>
          <w:tab w:val="left" w:pos="851"/>
        </w:tabs>
        <w:rPr>
          <w:color w:val="FF0000"/>
          <w:sz w:val="20"/>
          <w:szCs w:val="20"/>
          <w:lang w:bidi="ar-SA"/>
        </w:rPr>
      </w:pPr>
    </w:p>
    <w:p w14:paraId="33319991" w14:textId="77777777" w:rsidR="001B0BE0" w:rsidRPr="00B542C5" w:rsidRDefault="001B0BE0" w:rsidP="001B0BE0">
      <w:pPr>
        <w:widowControl/>
        <w:rPr>
          <w:color w:val="FF0000"/>
          <w:sz w:val="20"/>
          <w:szCs w:val="20"/>
          <w:lang w:bidi="ar-SA"/>
        </w:rPr>
      </w:pPr>
      <w:r w:rsidRPr="00B542C5">
        <w:rPr>
          <w:color w:val="FF0000"/>
          <w:sz w:val="20"/>
          <w:szCs w:val="20"/>
          <w:lang w:bidi="ar-SA"/>
        </w:rPr>
        <w:br w:type="page"/>
      </w:r>
    </w:p>
    <w:p w14:paraId="10DD1D75" w14:textId="77777777" w:rsidR="001B0BE0" w:rsidRPr="00B542C5" w:rsidRDefault="001B0BE0" w:rsidP="001B0BE0">
      <w:pPr>
        <w:pStyle w:val="FSCDraftingitemheading"/>
      </w:pPr>
      <w:r w:rsidRPr="00B542C5">
        <w:lastRenderedPageBreak/>
        <w:t>1</w:t>
      </w:r>
      <w:r w:rsidRPr="00B542C5">
        <w:tab/>
        <w:t>Name</w:t>
      </w:r>
    </w:p>
    <w:p w14:paraId="0DBFBEF4" w14:textId="77777777" w:rsidR="001B0BE0" w:rsidRPr="00B542C5" w:rsidRDefault="001B0BE0" w:rsidP="001B0BE0">
      <w:pPr>
        <w:pStyle w:val="FSCDraftingitem"/>
        <w:rPr>
          <w:color w:val="FF0000"/>
        </w:rPr>
      </w:pPr>
      <w:r w:rsidRPr="00B542C5">
        <w:t xml:space="preserve">This instrument is the </w:t>
      </w:r>
      <w:r w:rsidRPr="00B542C5">
        <w:rPr>
          <w:i/>
        </w:rPr>
        <w:t xml:space="preserve">Food </w:t>
      </w:r>
      <w:r w:rsidRPr="005C0C2D">
        <w:rPr>
          <w:i/>
        </w:rPr>
        <w:t>Standards (Proposal P</w:t>
      </w:r>
      <w:r>
        <w:rPr>
          <w:i/>
        </w:rPr>
        <w:t>1051</w:t>
      </w:r>
      <w:r w:rsidRPr="005C0C2D">
        <w:rPr>
          <w:i/>
        </w:rPr>
        <w:t xml:space="preserve"> – Code </w:t>
      </w:r>
      <w:r w:rsidRPr="00E361A1">
        <w:rPr>
          <w:i/>
        </w:rPr>
        <w:t>Revision (2020))</w:t>
      </w:r>
      <w:r w:rsidRPr="005C0C2D">
        <w:rPr>
          <w:i/>
        </w:rPr>
        <w:t xml:space="preserve"> </w:t>
      </w:r>
      <w:r w:rsidRPr="00B542C5">
        <w:rPr>
          <w:i/>
        </w:rPr>
        <w:t>Variation</w:t>
      </w:r>
      <w:r w:rsidRPr="00B542C5">
        <w:t>.</w:t>
      </w:r>
    </w:p>
    <w:p w14:paraId="100D3D45" w14:textId="77777777" w:rsidR="001B0BE0" w:rsidRPr="00B542C5" w:rsidRDefault="001B0BE0" w:rsidP="001B0BE0">
      <w:pPr>
        <w:pStyle w:val="FSCDraftingitemheading"/>
      </w:pPr>
      <w:r w:rsidRPr="00B542C5">
        <w:t>2</w:t>
      </w:r>
      <w:r w:rsidRPr="00B542C5">
        <w:tab/>
        <w:t xml:space="preserve">Variation to standards in the </w:t>
      </w:r>
      <w:r w:rsidRPr="00B542C5">
        <w:rPr>
          <w:i/>
        </w:rPr>
        <w:t>Australia New Zealand Food Standards Code</w:t>
      </w:r>
    </w:p>
    <w:p w14:paraId="66F438BF" w14:textId="77777777" w:rsidR="001B0BE0" w:rsidRPr="00B542C5" w:rsidRDefault="001B0BE0" w:rsidP="001B0BE0">
      <w:pPr>
        <w:pStyle w:val="FSCDraftingitem"/>
      </w:pPr>
      <w:r w:rsidRPr="00B542C5">
        <w:t xml:space="preserve">The Schedule varies Standards in the </w:t>
      </w:r>
      <w:r w:rsidRPr="00B542C5">
        <w:rPr>
          <w:i/>
        </w:rPr>
        <w:t>Australia New Zealand Food Standards Code</w:t>
      </w:r>
      <w:r w:rsidRPr="00B542C5">
        <w:t>.</w:t>
      </w:r>
    </w:p>
    <w:p w14:paraId="4231F42E" w14:textId="77777777" w:rsidR="001B0BE0" w:rsidRPr="00B542C5" w:rsidRDefault="001B0BE0" w:rsidP="001B0BE0">
      <w:pPr>
        <w:pStyle w:val="FSCDraftingitemheading"/>
      </w:pPr>
      <w:r w:rsidRPr="00B542C5">
        <w:t>3</w:t>
      </w:r>
      <w:r w:rsidRPr="00B542C5">
        <w:tab/>
        <w:t>Commencement</w:t>
      </w:r>
    </w:p>
    <w:p w14:paraId="11716361" w14:textId="77777777" w:rsidR="001B0BE0" w:rsidRDefault="001B0BE0" w:rsidP="001B0BE0">
      <w:pPr>
        <w:pStyle w:val="FSCDraftingitem"/>
      </w:pPr>
      <w:r w:rsidRPr="00653D9D">
        <w:t xml:space="preserve">The variation commences on </w:t>
      </w:r>
      <w:r>
        <w:t>the date of gazettal.</w:t>
      </w:r>
    </w:p>
    <w:p w14:paraId="45FE2B79" w14:textId="77777777" w:rsidR="001B0BE0" w:rsidRPr="00653D9D" w:rsidRDefault="001B0BE0" w:rsidP="001B0BE0">
      <w:pPr>
        <w:pStyle w:val="FSCDraftingitem"/>
      </w:pPr>
    </w:p>
    <w:p w14:paraId="42D69361" w14:textId="77777777" w:rsidR="001B0BE0" w:rsidRPr="00653D9D" w:rsidRDefault="001B0BE0" w:rsidP="001B0BE0">
      <w:pPr>
        <w:pStyle w:val="FSCDraftingitemheading"/>
        <w:jc w:val="center"/>
      </w:pPr>
      <w:r w:rsidRPr="00653D9D">
        <w:t>SCHEDULE</w:t>
      </w:r>
    </w:p>
    <w:p w14:paraId="3CE0C296" w14:textId="77777777" w:rsidR="001B0BE0" w:rsidRDefault="001B0BE0" w:rsidP="001B0BE0">
      <w:pPr>
        <w:pStyle w:val="FSCh5Section"/>
      </w:pPr>
      <w:r>
        <w:t xml:space="preserve">Standard 1.1.1 – Structure of the Code and general provisions </w:t>
      </w:r>
    </w:p>
    <w:p w14:paraId="1595BFDF" w14:textId="77777777" w:rsidR="001B0BE0" w:rsidRPr="00DA4FB4" w:rsidRDefault="001B0BE0" w:rsidP="001B0BE0">
      <w:pPr>
        <w:pStyle w:val="FSCDraftingitemheading"/>
      </w:pPr>
      <w:r w:rsidRPr="00DA4FB4">
        <w:t>[1]</w:t>
      </w:r>
      <w:r w:rsidRPr="00DA4FB4">
        <w:tab/>
        <w:t>Subsection 1.1.1—5(1)(b)</w:t>
      </w:r>
    </w:p>
    <w:p w14:paraId="2CEE9D83" w14:textId="77777777" w:rsidR="001B0BE0" w:rsidRDefault="001B0BE0" w:rsidP="001B0BE0">
      <w:pPr>
        <w:pStyle w:val="FSCDraftingitem"/>
      </w:pPr>
      <w:r w:rsidRPr="00DA4FB4">
        <w:tab/>
        <w:t>Omit ‘2014’, substitute ‘2019’.</w:t>
      </w:r>
    </w:p>
    <w:p w14:paraId="591D79B7" w14:textId="77777777" w:rsidR="001B0BE0" w:rsidRPr="00C83364" w:rsidRDefault="001B0BE0" w:rsidP="001B0BE0">
      <w:pPr>
        <w:pStyle w:val="FSCh5Section"/>
      </w:pPr>
      <w:r w:rsidRPr="00C83364">
        <w:t>Standard 1.1.2 – Definitions used throughout the Code</w:t>
      </w:r>
    </w:p>
    <w:p w14:paraId="5AD33420" w14:textId="77777777" w:rsidR="001B0BE0" w:rsidRPr="00C83364" w:rsidRDefault="001B0BE0" w:rsidP="001B0BE0">
      <w:pPr>
        <w:pStyle w:val="FSCDraftingitemheading"/>
      </w:pPr>
      <w:r w:rsidRPr="00C83364">
        <w:t>[2]</w:t>
      </w:r>
      <w:r w:rsidRPr="00C83364">
        <w:tab/>
        <w:t>Subsection 1.1.2—</w:t>
      </w:r>
      <w:r>
        <w:t>2</w:t>
      </w:r>
      <w:r w:rsidRPr="00C83364">
        <w:t>(</w:t>
      </w:r>
      <w:r>
        <w:t>3</w:t>
      </w:r>
      <w:r w:rsidRPr="00C83364">
        <w:t>)</w:t>
      </w:r>
      <w:r>
        <w:t xml:space="preserve"> (definition of </w:t>
      </w:r>
      <w:r w:rsidRPr="006B5560">
        <w:rPr>
          <w:i/>
        </w:rPr>
        <w:t>permitted flavouring substance</w:t>
      </w:r>
      <w:r>
        <w:rPr>
          <w:i/>
        </w:rPr>
        <w:t>)</w:t>
      </w:r>
      <w:r>
        <w:t xml:space="preserve"> </w:t>
      </w:r>
    </w:p>
    <w:p w14:paraId="738396E0" w14:textId="77777777" w:rsidR="001B0BE0" w:rsidRDefault="001B0BE0" w:rsidP="001B0BE0">
      <w:pPr>
        <w:pStyle w:val="FSCDraftingitemheading"/>
        <w:rPr>
          <w:b w:val="0"/>
        </w:rPr>
      </w:pPr>
      <w:r w:rsidRPr="00C83364">
        <w:tab/>
      </w:r>
      <w:r>
        <w:rPr>
          <w:b w:val="0"/>
        </w:rPr>
        <w:t>Omit</w:t>
      </w:r>
    </w:p>
    <w:p w14:paraId="1A3FF4C1" w14:textId="77777777" w:rsidR="001B0BE0" w:rsidRPr="00B228C4" w:rsidRDefault="001B0BE0" w:rsidP="001B0BE0">
      <w:pPr>
        <w:pStyle w:val="FSCtSubpara"/>
      </w:pPr>
      <w:r w:rsidRPr="00BD6A2F">
        <w:tab/>
        <w:t>(i)</w:t>
      </w:r>
      <w:r w:rsidRPr="00BD6A2F">
        <w:tab/>
        <w:t>Generally Recognised as Safe (GRAS) lists of flavouring substances published by the Flavour and Extract Manufacturers’ Association of the United States from 1960 to</w:t>
      </w:r>
      <w:r w:rsidRPr="00B228C4">
        <w:t xml:space="preserve"> 201</w:t>
      </w:r>
      <w:r>
        <w:t>8</w:t>
      </w:r>
      <w:r w:rsidRPr="00B228C4">
        <w:t xml:space="preserve"> (edition 2</w:t>
      </w:r>
      <w:r>
        <w:t>8</w:t>
      </w:r>
      <w:r w:rsidRPr="00B228C4">
        <w:t>);</w:t>
      </w:r>
    </w:p>
    <w:p w14:paraId="229D60D0" w14:textId="77777777" w:rsidR="001B0BE0" w:rsidRDefault="001B0BE0" w:rsidP="001B0BE0">
      <w:pPr>
        <w:pStyle w:val="FSCDraftingitemheading"/>
        <w:ind w:firstLine="0"/>
        <w:rPr>
          <w:b w:val="0"/>
        </w:rPr>
      </w:pPr>
      <w:r>
        <w:rPr>
          <w:b w:val="0"/>
        </w:rPr>
        <w:t>substitute</w:t>
      </w:r>
    </w:p>
    <w:p w14:paraId="0A97D718" w14:textId="77777777" w:rsidR="001B0BE0" w:rsidRPr="00B228C4" w:rsidRDefault="001B0BE0" w:rsidP="001B0BE0">
      <w:pPr>
        <w:pStyle w:val="FSCtSubpara"/>
      </w:pPr>
      <w:r w:rsidRPr="00BD6A2F">
        <w:tab/>
        <w:t>(i)</w:t>
      </w:r>
      <w:r w:rsidRPr="00BD6A2F">
        <w:tab/>
        <w:t>Generally Recognised as Safe (GRAS) lists of flavouring substances published by the Flavour and Extract Manufacturers’ Association of the United States from 1960 to</w:t>
      </w:r>
      <w:r w:rsidRPr="00B228C4">
        <w:t xml:space="preserve"> 201</w:t>
      </w:r>
      <w:r>
        <w:t>9</w:t>
      </w:r>
      <w:r w:rsidRPr="00B228C4">
        <w:t xml:space="preserve"> (edition 2</w:t>
      </w:r>
      <w:r>
        <w:t>9</w:t>
      </w:r>
      <w:r w:rsidRPr="00B228C4">
        <w:t>);</w:t>
      </w:r>
    </w:p>
    <w:p w14:paraId="7E236ACA" w14:textId="77777777" w:rsidR="001B0BE0" w:rsidRPr="00C83364" w:rsidRDefault="001B0BE0" w:rsidP="001B0BE0">
      <w:pPr>
        <w:pStyle w:val="FSCDraftingitemheading"/>
      </w:pPr>
      <w:r>
        <w:t>[3</w:t>
      </w:r>
      <w:r w:rsidRPr="00C83364">
        <w:t>]</w:t>
      </w:r>
      <w:r w:rsidRPr="00C83364">
        <w:tab/>
        <w:t>Subsection 1.1.2—3(2)</w:t>
      </w:r>
    </w:p>
    <w:p w14:paraId="2FC4B4A1" w14:textId="77777777" w:rsidR="001B0BE0" w:rsidRPr="00C83364" w:rsidRDefault="001B0BE0" w:rsidP="001B0BE0">
      <w:pPr>
        <w:pStyle w:val="FSCDraftingitemheading"/>
        <w:rPr>
          <w:b w:val="0"/>
        </w:rPr>
      </w:pPr>
      <w:r w:rsidRPr="00C83364">
        <w:tab/>
      </w:r>
      <w:r w:rsidRPr="00C83364">
        <w:rPr>
          <w:b w:val="0"/>
        </w:rPr>
        <w:t>Insert in alphabetical order</w:t>
      </w:r>
    </w:p>
    <w:p w14:paraId="28525809" w14:textId="77777777" w:rsidR="001B0BE0" w:rsidRDefault="001B0BE0" w:rsidP="001B0BE0">
      <w:pPr>
        <w:pStyle w:val="FSCnMain"/>
      </w:pPr>
      <w:r w:rsidRPr="001D1563">
        <w:rPr>
          <w:b/>
          <w:i/>
        </w:rPr>
        <w:tab/>
        <w:t>wheat flour</w:t>
      </w:r>
      <w:r w:rsidRPr="001D1563">
        <w:t xml:space="preserve"> includes wholemeal wheat flour.</w:t>
      </w:r>
    </w:p>
    <w:p w14:paraId="7A08190C" w14:textId="77777777" w:rsidR="001B0BE0" w:rsidRDefault="001B0BE0" w:rsidP="001B0BE0">
      <w:pPr>
        <w:pStyle w:val="FSCh5Section"/>
      </w:pPr>
      <w:r>
        <w:t xml:space="preserve">Standard 1.2.1 – </w:t>
      </w:r>
      <w:r w:rsidRPr="00CF1913">
        <w:t>Requirements to have labels or otherwise provide information</w:t>
      </w:r>
    </w:p>
    <w:p w14:paraId="23B5E203" w14:textId="77777777" w:rsidR="001B0BE0" w:rsidRDefault="001B0BE0" w:rsidP="001B0BE0">
      <w:pPr>
        <w:pStyle w:val="FSCDraftingitemheading"/>
      </w:pPr>
      <w:r>
        <w:t>[4]</w:t>
      </w:r>
      <w:r>
        <w:tab/>
        <w:t>Subsection 1.2.1—2(3)</w:t>
      </w:r>
    </w:p>
    <w:p w14:paraId="13AC6249" w14:textId="77777777" w:rsidR="001B0BE0" w:rsidRDefault="001B0BE0" w:rsidP="001B0BE0">
      <w:pPr>
        <w:pStyle w:val="FSCDraftingitem"/>
      </w:pPr>
      <w:r>
        <w:tab/>
        <w:t>Omit ‘caterers’, substitute ‘*caterers’.</w:t>
      </w:r>
    </w:p>
    <w:p w14:paraId="57435226" w14:textId="77777777" w:rsidR="001B0BE0" w:rsidRDefault="001B0BE0" w:rsidP="001B0BE0">
      <w:pPr>
        <w:pStyle w:val="FSCDraftingitemheading"/>
      </w:pPr>
      <w:r>
        <w:t>[5]</w:t>
      </w:r>
      <w:r>
        <w:tab/>
        <w:t>Subsection 1.2.1—6(1)(c)</w:t>
      </w:r>
    </w:p>
    <w:p w14:paraId="4CB36E85" w14:textId="77777777" w:rsidR="001B0BE0" w:rsidRPr="00C83364" w:rsidRDefault="001B0BE0" w:rsidP="001B0BE0">
      <w:pPr>
        <w:pStyle w:val="FSCDraftingitem"/>
      </w:pPr>
      <w:r>
        <w:tab/>
        <w:t>Omit ‘fruit’, substitute ‘*fruit’.</w:t>
      </w:r>
    </w:p>
    <w:p w14:paraId="1AA3C1AE" w14:textId="77777777" w:rsidR="001B0BE0" w:rsidRDefault="001B0BE0" w:rsidP="001B0BE0">
      <w:pPr>
        <w:pStyle w:val="FSCDraftingitemheading"/>
      </w:pPr>
      <w:r>
        <w:t>[6]</w:t>
      </w:r>
      <w:r>
        <w:tab/>
        <w:t>Subsection 1.2.1—8(1)(b)</w:t>
      </w:r>
    </w:p>
    <w:p w14:paraId="1749F021" w14:textId="77777777" w:rsidR="001B0BE0" w:rsidRPr="00C83364" w:rsidRDefault="001B0BE0" w:rsidP="001B0BE0">
      <w:pPr>
        <w:pStyle w:val="FSCDraftingitem"/>
      </w:pPr>
      <w:r>
        <w:tab/>
        <w:t>Omit ‘lot’, substitute ‘*lot’.</w:t>
      </w:r>
    </w:p>
    <w:p w14:paraId="0A8DD325" w14:textId="77777777" w:rsidR="001B0BE0" w:rsidRDefault="001B0BE0" w:rsidP="001B0BE0">
      <w:pPr>
        <w:pStyle w:val="FSCDraftingitemheading"/>
      </w:pPr>
      <w:r>
        <w:t>[7]</w:t>
      </w:r>
      <w:r>
        <w:tab/>
        <w:t>Subsection 1.2.1—8(1)(d)</w:t>
      </w:r>
    </w:p>
    <w:p w14:paraId="7DE9EBE8" w14:textId="77777777" w:rsidR="001B0BE0" w:rsidRDefault="001B0BE0" w:rsidP="001B0BE0">
      <w:pPr>
        <w:pStyle w:val="FSCDraftingitem"/>
      </w:pPr>
      <w:r>
        <w:tab/>
        <w:t>Omit ‘warning’, substitute ‘*warning’.</w:t>
      </w:r>
    </w:p>
    <w:p w14:paraId="120C2FB3" w14:textId="77777777" w:rsidR="001B0BE0" w:rsidRDefault="001B0BE0" w:rsidP="001B0BE0">
      <w:pPr>
        <w:pStyle w:val="FSCDraftingitemheading"/>
      </w:pPr>
      <w:r>
        <w:t>[8]</w:t>
      </w:r>
      <w:r>
        <w:tab/>
        <w:t>Subsection 1.2.1—8(1)(k)</w:t>
      </w:r>
    </w:p>
    <w:p w14:paraId="788EA8C9" w14:textId="77777777" w:rsidR="001B0BE0" w:rsidRPr="00C83364" w:rsidRDefault="001B0BE0" w:rsidP="001B0BE0">
      <w:pPr>
        <w:pStyle w:val="FSCDraftingitem"/>
      </w:pPr>
      <w:r>
        <w:tab/>
        <w:t>Omit ‘foods’, substitute ‘*foods’.</w:t>
      </w:r>
    </w:p>
    <w:p w14:paraId="13EE2128" w14:textId="77777777" w:rsidR="001B0BE0" w:rsidRDefault="001B0BE0" w:rsidP="001B0BE0">
      <w:pPr>
        <w:pStyle w:val="FSCDraftingitemheading"/>
      </w:pPr>
      <w:r>
        <w:t>[9]</w:t>
      </w:r>
      <w:r>
        <w:tab/>
        <w:t>Subsection 1.2.1—8(1)(v)(i)</w:t>
      </w:r>
    </w:p>
    <w:p w14:paraId="317AB201" w14:textId="77777777" w:rsidR="001B0BE0" w:rsidRDefault="001B0BE0" w:rsidP="001B0BE0">
      <w:pPr>
        <w:pStyle w:val="FSCDraftingitem"/>
      </w:pPr>
      <w:r>
        <w:tab/>
        <w:t>Omit ‘average’, substitute ‘*average’.</w:t>
      </w:r>
    </w:p>
    <w:p w14:paraId="4B0BAC3A" w14:textId="77777777" w:rsidR="001B0BE0" w:rsidRDefault="001B0BE0" w:rsidP="001B0BE0">
      <w:pPr>
        <w:pStyle w:val="FSCDraftingitemheading"/>
      </w:pPr>
      <w:r>
        <w:t>[10]</w:t>
      </w:r>
      <w:r>
        <w:tab/>
        <w:t>Subsection 1.2.1—8(3)</w:t>
      </w:r>
    </w:p>
    <w:p w14:paraId="19DAFB13" w14:textId="77777777" w:rsidR="001B0BE0" w:rsidRPr="00C83364" w:rsidRDefault="001B0BE0" w:rsidP="001B0BE0">
      <w:pPr>
        <w:pStyle w:val="FSCDraftingitem"/>
      </w:pPr>
      <w:r>
        <w:tab/>
        <w:t>Omit ‘warning’, substitute ‘*warning’.</w:t>
      </w:r>
    </w:p>
    <w:p w14:paraId="00DEBEC1" w14:textId="77777777" w:rsidR="001B0BE0" w:rsidRDefault="001B0BE0" w:rsidP="001B0BE0">
      <w:pPr>
        <w:pStyle w:val="FSCDraftingitemheading"/>
      </w:pPr>
      <w:r>
        <w:t>[11]</w:t>
      </w:r>
      <w:r>
        <w:tab/>
        <w:t>Section 1.2.1—10</w:t>
      </w:r>
    </w:p>
    <w:p w14:paraId="7C48A416" w14:textId="77777777" w:rsidR="001B0BE0" w:rsidRPr="00C83364" w:rsidRDefault="001B0BE0" w:rsidP="001B0BE0">
      <w:pPr>
        <w:pStyle w:val="FSCDraftingitem"/>
      </w:pPr>
      <w:r>
        <w:lastRenderedPageBreak/>
        <w:tab/>
        <w:t>Omit ‘caterer’, substitute ‘*caterer’.</w:t>
      </w:r>
    </w:p>
    <w:p w14:paraId="09CBE61E" w14:textId="77777777" w:rsidR="001B0BE0" w:rsidRDefault="001B0BE0" w:rsidP="001B0BE0">
      <w:pPr>
        <w:pStyle w:val="FSCDraftingitemheading"/>
      </w:pPr>
      <w:r>
        <w:t>[12]</w:t>
      </w:r>
      <w:r>
        <w:tab/>
        <w:t>Subsection 1.2.1—12(3)(b)</w:t>
      </w:r>
    </w:p>
    <w:p w14:paraId="6E47D128" w14:textId="77777777" w:rsidR="001B0BE0" w:rsidRPr="00C83364" w:rsidRDefault="001B0BE0" w:rsidP="001B0BE0">
      <w:pPr>
        <w:pStyle w:val="FSCDraftingitem"/>
      </w:pPr>
      <w:r>
        <w:tab/>
        <w:t>Omit ‘fruit’, substitute ‘*fruit’.</w:t>
      </w:r>
    </w:p>
    <w:p w14:paraId="542FD794" w14:textId="77777777" w:rsidR="001B0BE0" w:rsidRDefault="001B0BE0" w:rsidP="001B0BE0">
      <w:pPr>
        <w:pStyle w:val="FSCDraftingitemheading"/>
      </w:pPr>
      <w:r>
        <w:t>[13]</w:t>
      </w:r>
      <w:r>
        <w:tab/>
        <w:t>Subsection 1.2.1—15(b)</w:t>
      </w:r>
    </w:p>
    <w:p w14:paraId="4A6E1FE8" w14:textId="77777777" w:rsidR="001B0BE0" w:rsidRDefault="001B0BE0" w:rsidP="001B0BE0">
      <w:pPr>
        <w:pStyle w:val="FSCDraftingitem"/>
      </w:pPr>
      <w:r>
        <w:tab/>
        <w:t>Omit ‘lot’, substitute ‘*lot’.</w:t>
      </w:r>
    </w:p>
    <w:p w14:paraId="7DCAEAA2" w14:textId="77777777" w:rsidR="001B0BE0" w:rsidRDefault="001B0BE0" w:rsidP="001B0BE0">
      <w:pPr>
        <w:pStyle w:val="FSCDraftingitemheading"/>
      </w:pPr>
      <w:r>
        <w:t>[14]</w:t>
      </w:r>
      <w:r>
        <w:tab/>
        <w:t>Subsection 1.2.1—15(c)</w:t>
      </w:r>
    </w:p>
    <w:p w14:paraId="6C984382" w14:textId="77777777" w:rsidR="001B0BE0" w:rsidRPr="00C83364" w:rsidRDefault="001B0BE0" w:rsidP="001B0BE0">
      <w:pPr>
        <w:pStyle w:val="FSCDraftingitem"/>
      </w:pPr>
      <w:r>
        <w:tab/>
        <w:t>Omit ‘warning’, substitute ‘*warning’.</w:t>
      </w:r>
    </w:p>
    <w:p w14:paraId="2862B968" w14:textId="77777777" w:rsidR="001B0BE0" w:rsidRDefault="001B0BE0" w:rsidP="001B0BE0">
      <w:pPr>
        <w:pStyle w:val="FSCDraftingitemheading"/>
      </w:pPr>
      <w:r>
        <w:t>[15]</w:t>
      </w:r>
      <w:r>
        <w:tab/>
        <w:t>Subsection 1.2.1—20(2)(b)</w:t>
      </w:r>
    </w:p>
    <w:p w14:paraId="6E6F82E6" w14:textId="77777777" w:rsidR="001B0BE0" w:rsidRPr="00C83364" w:rsidRDefault="001B0BE0" w:rsidP="001B0BE0">
      <w:pPr>
        <w:pStyle w:val="FSCDraftingitem"/>
      </w:pPr>
      <w:r>
        <w:tab/>
        <w:t>Omit ‘lot’, substitute ‘*lot’.</w:t>
      </w:r>
    </w:p>
    <w:p w14:paraId="46FDB3A1" w14:textId="77777777" w:rsidR="001B0BE0" w:rsidRDefault="001B0BE0" w:rsidP="001B0BE0">
      <w:pPr>
        <w:pStyle w:val="FSCDraftingitemheading"/>
      </w:pPr>
      <w:r w:rsidRPr="00912B6C">
        <w:t>[16]</w:t>
      </w:r>
      <w:r>
        <w:tab/>
        <w:t>Subsection 1.2.1—20(3)(c)</w:t>
      </w:r>
    </w:p>
    <w:p w14:paraId="0DE10DEB" w14:textId="77777777" w:rsidR="001B0BE0" w:rsidRPr="00C83364" w:rsidRDefault="001B0BE0" w:rsidP="001B0BE0">
      <w:pPr>
        <w:pStyle w:val="FSCDraftingitem"/>
      </w:pPr>
      <w:r>
        <w:tab/>
        <w:t>Omit ‘transportation’, substitute ‘*transportation’.</w:t>
      </w:r>
    </w:p>
    <w:p w14:paraId="0DDFAF77" w14:textId="77777777" w:rsidR="001B0BE0" w:rsidRDefault="001B0BE0" w:rsidP="001B0BE0">
      <w:pPr>
        <w:pStyle w:val="FSCh5Section"/>
      </w:pPr>
      <w:r>
        <w:t xml:space="preserve">Standard 1.2.5 – </w:t>
      </w:r>
      <w:r w:rsidRPr="005E2E8F">
        <w:t>Information requirements – date marking of food for sale</w:t>
      </w:r>
    </w:p>
    <w:p w14:paraId="595B1975" w14:textId="77777777" w:rsidR="001B0BE0" w:rsidRDefault="001B0BE0" w:rsidP="001B0BE0">
      <w:pPr>
        <w:pStyle w:val="FSCDraftingitemheading"/>
      </w:pPr>
      <w:r>
        <w:t>[17]</w:t>
      </w:r>
      <w:r>
        <w:tab/>
        <w:t>Subsection 1.2.5—3(3)</w:t>
      </w:r>
    </w:p>
    <w:p w14:paraId="16EC844F" w14:textId="77777777" w:rsidR="001B0BE0" w:rsidRPr="00C83364" w:rsidRDefault="001B0BE0" w:rsidP="001B0BE0">
      <w:pPr>
        <w:pStyle w:val="FSCDraftingitem"/>
      </w:pPr>
      <w:r>
        <w:tab/>
        <w:t>Omit ‘small package’, substitute ‘*small package’.</w:t>
      </w:r>
    </w:p>
    <w:p w14:paraId="0A9C8645" w14:textId="77777777" w:rsidR="001B0BE0" w:rsidRDefault="001B0BE0" w:rsidP="001B0BE0">
      <w:pPr>
        <w:pStyle w:val="FSCh5Section"/>
      </w:pPr>
      <w:r>
        <w:t xml:space="preserve">Standard 1.2.8 – </w:t>
      </w:r>
      <w:r w:rsidRPr="005E2E8F">
        <w:t>Nutrition information requirements</w:t>
      </w:r>
    </w:p>
    <w:p w14:paraId="31D7C80E" w14:textId="77777777" w:rsidR="001B0BE0" w:rsidRDefault="001B0BE0" w:rsidP="001B0BE0">
      <w:pPr>
        <w:pStyle w:val="FSCDraftingitemheading"/>
      </w:pPr>
      <w:r>
        <w:t>[18]</w:t>
      </w:r>
      <w:r>
        <w:tab/>
        <w:t>Section 1.2.8—4</w:t>
      </w:r>
    </w:p>
    <w:p w14:paraId="3E228366" w14:textId="77777777" w:rsidR="001B0BE0" w:rsidRPr="0021756B" w:rsidRDefault="001B0BE0" w:rsidP="001B0BE0">
      <w:pPr>
        <w:pStyle w:val="FSCDraftingitem"/>
      </w:pPr>
      <w:r>
        <w:tab/>
        <w:t>Insert in alphabetical order</w:t>
      </w:r>
    </w:p>
    <w:p w14:paraId="4D17B061" w14:textId="77777777" w:rsidR="001B0BE0" w:rsidRDefault="001B0BE0" w:rsidP="001B0BE0">
      <w:pPr>
        <w:pStyle w:val="FSCDraftingitem"/>
        <w:ind w:left="1701"/>
        <w:rPr>
          <w:sz w:val="22"/>
          <w:szCs w:val="24"/>
          <w:lang w:bidi="en-US"/>
        </w:rPr>
      </w:pPr>
      <w:r w:rsidRPr="00BD6A2F">
        <w:tab/>
      </w:r>
      <w:r w:rsidRPr="00BD6A2F">
        <w:rPr>
          <w:b/>
          <w:i/>
        </w:rPr>
        <w:t>average quantity</w:t>
      </w:r>
      <w:r w:rsidRPr="00BD6A2F">
        <w:t>, of a substance in a food, means the average, for such foods from that producer or manufacturer, of:</w:t>
      </w:r>
    </w:p>
    <w:p w14:paraId="20D6484A" w14:textId="77777777" w:rsidR="001B0BE0" w:rsidRPr="00BD6A2F" w:rsidRDefault="001B0BE0" w:rsidP="001B0BE0">
      <w:pPr>
        <w:pStyle w:val="FSCtPara"/>
      </w:pPr>
      <w:r w:rsidRPr="00BD6A2F">
        <w:tab/>
        <w:t>(a)</w:t>
      </w:r>
      <w:r w:rsidRPr="00BD6A2F">
        <w:tab/>
        <w:t>where a serving or reference amount is specified—the amount of the substance that such a serving or reference amount contains; or</w:t>
      </w:r>
    </w:p>
    <w:p w14:paraId="57A00A8F" w14:textId="77777777" w:rsidR="001B0BE0" w:rsidRPr="00BD6A2F" w:rsidRDefault="001B0BE0" w:rsidP="001B0BE0">
      <w:pPr>
        <w:pStyle w:val="FSCtPara"/>
      </w:pPr>
      <w:r w:rsidRPr="00BD6A2F">
        <w:tab/>
        <w:t>(b)</w:t>
      </w:r>
      <w:r w:rsidRPr="00BD6A2F">
        <w:tab/>
        <w:t>otherwise—the proportion of that substance in the food, expressed as a percentage.</w:t>
      </w:r>
    </w:p>
    <w:p w14:paraId="31C1FB53" w14:textId="77777777" w:rsidR="001B0BE0" w:rsidRPr="00C83364" w:rsidRDefault="001B0BE0" w:rsidP="001B0BE0">
      <w:pPr>
        <w:pStyle w:val="FSCnMain"/>
      </w:pPr>
      <w:r w:rsidRPr="00BD6A2F">
        <w:tab/>
      </w:r>
      <w:r w:rsidRPr="00BD6A2F">
        <w:rPr>
          <w:b/>
          <w:i/>
        </w:rPr>
        <w:t>Note</w:t>
      </w:r>
      <w:r w:rsidRPr="00BD6A2F">
        <w:t xml:space="preserve"> </w:t>
      </w:r>
      <w:r w:rsidRPr="00BD6A2F">
        <w:tab/>
        <w:t>See also section 1.1.1—6.</w:t>
      </w:r>
    </w:p>
    <w:p w14:paraId="79D35DCA" w14:textId="77777777" w:rsidR="001B0BE0" w:rsidRPr="0021756B" w:rsidRDefault="001B0BE0" w:rsidP="001B0BE0">
      <w:pPr>
        <w:pStyle w:val="FSCDraftingitemheading"/>
      </w:pPr>
      <w:r>
        <w:t>[19</w:t>
      </w:r>
      <w:r w:rsidRPr="0021756B">
        <w:t>]</w:t>
      </w:r>
      <w:r w:rsidRPr="0021756B">
        <w:tab/>
        <w:t>Subsection 1.2.8—6(1)</w:t>
      </w:r>
    </w:p>
    <w:p w14:paraId="3CC208E4" w14:textId="77777777" w:rsidR="001B0BE0" w:rsidRDefault="001B0BE0" w:rsidP="001B0BE0">
      <w:pPr>
        <w:pStyle w:val="FSCDraftingitemheading"/>
        <w:rPr>
          <w:b w:val="0"/>
        </w:rPr>
      </w:pPr>
      <w:r w:rsidRPr="0021756B">
        <w:tab/>
      </w:r>
      <w:r>
        <w:rPr>
          <w:b w:val="0"/>
        </w:rPr>
        <w:t>Repeal</w:t>
      </w:r>
      <w:r w:rsidRPr="0021756B">
        <w:rPr>
          <w:b w:val="0"/>
        </w:rPr>
        <w:t xml:space="preserve"> the subsection, substitute</w:t>
      </w:r>
    </w:p>
    <w:p w14:paraId="7ADBEC11" w14:textId="77777777" w:rsidR="001B0BE0" w:rsidRPr="001D1563" w:rsidRDefault="001B0BE0" w:rsidP="001B0BE0">
      <w:pPr>
        <w:pStyle w:val="FSCtMain"/>
      </w:pPr>
      <w:r w:rsidRPr="001D1563">
        <w:tab/>
        <w:t>(1)</w:t>
      </w:r>
      <w:r w:rsidRPr="001D1563">
        <w:tab/>
        <w:t>A nutrition information panel must contain the following information:</w:t>
      </w:r>
    </w:p>
    <w:p w14:paraId="61FC2ED3" w14:textId="77777777" w:rsidR="001B0BE0" w:rsidRPr="001D1563" w:rsidRDefault="001B0BE0" w:rsidP="001B0BE0">
      <w:pPr>
        <w:pStyle w:val="FSCtPara"/>
      </w:pPr>
      <w:r w:rsidRPr="001D1563">
        <w:tab/>
        <w:t>(a)</w:t>
      </w:r>
      <w:r w:rsidRPr="001D1563">
        <w:tab/>
        <w:t>the number of servings in the package, expressed as either:</w:t>
      </w:r>
    </w:p>
    <w:p w14:paraId="229D4F2A" w14:textId="77777777" w:rsidR="001B0BE0" w:rsidRPr="001D1563" w:rsidRDefault="001B0BE0" w:rsidP="001B0BE0">
      <w:pPr>
        <w:pStyle w:val="FSCtSubpara"/>
      </w:pPr>
      <w:r w:rsidRPr="001D1563">
        <w:tab/>
        <w:t>(i)</w:t>
      </w:r>
      <w:r w:rsidRPr="001D1563">
        <w:tab/>
        <w:t>the number of servings of the food; or</w:t>
      </w:r>
    </w:p>
    <w:p w14:paraId="07F2B110" w14:textId="77777777" w:rsidR="001B0BE0" w:rsidRPr="001D1563" w:rsidRDefault="001B0BE0" w:rsidP="001B0BE0">
      <w:pPr>
        <w:pStyle w:val="FSCtSubpara"/>
      </w:pPr>
      <w:r w:rsidRPr="001D1563">
        <w:tab/>
        <w:t>(ii)</w:t>
      </w:r>
      <w:r w:rsidRPr="001D1563">
        <w:tab/>
        <w:t>if the weight or the volume of the food as packaged is variable—the number of servings of the food per kilogram, or other unit as appropriate;</w:t>
      </w:r>
    </w:p>
    <w:p w14:paraId="047F6C23" w14:textId="77777777" w:rsidR="001B0BE0" w:rsidRPr="001D1563" w:rsidRDefault="001B0BE0" w:rsidP="001B0BE0">
      <w:pPr>
        <w:pStyle w:val="FSCtPara"/>
      </w:pPr>
      <w:r>
        <w:tab/>
        <w:t>(b)</w:t>
      </w:r>
      <w:r>
        <w:tab/>
        <w:t xml:space="preserve">the </w:t>
      </w:r>
      <w:r w:rsidRPr="001D1563">
        <w:t>average quantity of the food in a serving expressed in:</w:t>
      </w:r>
    </w:p>
    <w:p w14:paraId="27642C78" w14:textId="77777777" w:rsidR="001B0BE0" w:rsidRPr="001D1563" w:rsidRDefault="001B0BE0" w:rsidP="001B0BE0">
      <w:pPr>
        <w:pStyle w:val="FSCtSubpara"/>
      </w:pPr>
      <w:r w:rsidRPr="001D1563">
        <w:tab/>
        <w:t>(i)</w:t>
      </w:r>
      <w:r w:rsidRPr="001D1563">
        <w:tab/>
        <w:t>for a solid or semi-solid food—grams; or</w:t>
      </w:r>
    </w:p>
    <w:p w14:paraId="490AC272" w14:textId="77777777" w:rsidR="001B0BE0" w:rsidRPr="001D1563" w:rsidRDefault="001B0BE0" w:rsidP="001B0BE0">
      <w:pPr>
        <w:pStyle w:val="FSCtSubpara"/>
      </w:pPr>
      <w:r w:rsidRPr="001D1563">
        <w:tab/>
        <w:t>(ii)</w:t>
      </w:r>
      <w:r w:rsidRPr="001D1563">
        <w:tab/>
        <w:t>for a beverage or other liquid food—millilitres;</w:t>
      </w:r>
    </w:p>
    <w:p w14:paraId="3CD27ADD" w14:textId="77777777" w:rsidR="001B0BE0" w:rsidRPr="001D1563" w:rsidRDefault="001B0BE0" w:rsidP="001B0BE0">
      <w:pPr>
        <w:pStyle w:val="FSCtPara"/>
      </w:pPr>
      <w:r w:rsidRPr="001D1563">
        <w:tab/>
        <w:t>(c)</w:t>
      </w:r>
      <w:r w:rsidRPr="001D1563">
        <w:tab/>
        <w:t>the *unit quantity of the food;</w:t>
      </w:r>
    </w:p>
    <w:p w14:paraId="71C035E4" w14:textId="77777777" w:rsidR="001B0BE0" w:rsidRPr="001D1563" w:rsidRDefault="001B0BE0" w:rsidP="001B0BE0">
      <w:pPr>
        <w:pStyle w:val="FSCtPara"/>
      </w:pPr>
      <w:r w:rsidRPr="001D1563">
        <w:tab/>
        <w:t>(d)</w:t>
      </w:r>
      <w:r w:rsidRPr="001D1563">
        <w:tab/>
        <w:t>for a serving of the food and a unit quantity of the food:</w:t>
      </w:r>
    </w:p>
    <w:p w14:paraId="75E06236" w14:textId="77777777" w:rsidR="001B0BE0" w:rsidRPr="001D1563" w:rsidRDefault="001B0BE0" w:rsidP="001B0BE0">
      <w:pPr>
        <w:pStyle w:val="FSCtSubpara"/>
      </w:pPr>
      <w:r w:rsidRPr="001D1563">
        <w:tab/>
        <w:t>(i)</w:t>
      </w:r>
      <w:r w:rsidRPr="001D1563">
        <w:tab/>
        <w:t>the *average energy content expressed in kilojoules or both in kilojoules a</w:t>
      </w:r>
      <w:r w:rsidRPr="002F0453">
        <w:t>nd in kilocalories;</w:t>
      </w:r>
      <w:r w:rsidRPr="001D1563">
        <w:t xml:space="preserve"> and</w:t>
      </w:r>
    </w:p>
    <w:p w14:paraId="3C24B185" w14:textId="77777777" w:rsidR="001B0BE0" w:rsidRPr="001D1563" w:rsidRDefault="001B0BE0" w:rsidP="001B0BE0">
      <w:pPr>
        <w:pStyle w:val="FSCtSubpara"/>
      </w:pPr>
      <w:r w:rsidRPr="001D1563">
        <w:tab/>
        <w:t>(ii)</w:t>
      </w:r>
      <w:r w:rsidRPr="001D1563">
        <w:tab/>
        <w:t xml:space="preserve">the </w:t>
      </w:r>
      <w:r>
        <w:t>*</w:t>
      </w:r>
      <w:r w:rsidRPr="001D1563">
        <w:t xml:space="preserve">average quantity of </w:t>
      </w:r>
    </w:p>
    <w:p w14:paraId="66BB178D" w14:textId="77777777" w:rsidR="001B0BE0" w:rsidRPr="00170B0A" w:rsidRDefault="001B0BE0" w:rsidP="001B0BE0">
      <w:pPr>
        <w:pStyle w:val="FSCtSubsub"/>
      </w:pPr>
      <w:r>
        <w:tab/>
        <w:t>(A)</w:t>
      </w:r>
      <w:r>
        <w:tab/>
      </w:r>
      <w:r w:rsidRPr="001D1563">
        <w:t>prote</w:t>
      </w:r>
      <w:r w:rsidRPr="00170B0A">
        <w:t xml:space="preserve">in, carbohydrate, sugars, fat and, </w:t>
      </w:r>
    </w:p>
    <w:p w14:paraId="32836D11" w14:textId="77777777" w:rsidR="001B0BE0" w:rsidRPr="001D1563" w:rsidRDefault="001B0BE0" w:rsidP="001B0BE0">
      <w:pPr>
        <w:pStyle w:val="FSCtSubsub"/>
      </w:pPr>
      <w:r>
        <w:tab/>
        <w:t>(B)</w:t>
      </w:r>
      <w:r>
        <w:tab/>
      </w:r>
      <w:r w:rsidRPr="00170B0A">
        <w:t>subje</w:t>
      </w:r>
      <w:r w:rsidRPr="001D1563">
        <w:t>ct to subsection (4), saturated fatty acids, expressed in grams; and</w:t>
      </w:r>
    </w:p>
    <w:p w14:paraId="76FBEDC7" w14:textId="77777777" w:rsidR="001B0BE0" w:rsidRPr="001D1563" w:rsidRDefault="001B0BE0" w:rsidP="001B0BE0">
      <w:pPr>
        <w:pStyle w:val="FSCtSubpara"/>
      </w:pPr>
      <w:r w:rsidRPr="001D1563">
        <w:tab/>
        <w:t>(iii)</w:t>
      </w:r>
      <w:r w:rsidRPr="001D1563">
        <w:tab/>
        <w:t xml:space="preserve">the average quantity of sodium, expressed in milligrams or both </w:t>
      </w:r>
      <w:r w:rsidRPr="001D1563">
        <w:lastRenderedPageBreak/>
        <w:t>milligrams and millimoles; and</w:t>
      </w:r>
    </w:p>
    <w:p w14:paraId="39DDEBDF" w14:textId="77777777" w:rsidR="001B0BE0" w:rsidRPr="001D1563" w:rsidRDefault="001B0BE0" w:rsidP="001B0BE0">
      <w:pPr>
        <w:pStyle w:val="FSCtSubpara"/>
      </w:pPr>
      <w:r w:rsidRPr="001D1563">
        <w:tab/>
        <w:t>(iv)</w:t>
      </w:r>
      <w:r w:rsidRPr="001D1563">
        <w:tab/>
        <w:t>the name and the average quantity of any other nutrient or *biologically active substance in respect of which a *claim requiring nutrition information is made, expressed in grams, milligrams, micrograms or other units as appropriate;</w:t>
      </w:r>
    </w:p>
    <w:p w14:paraId="11AE982A" w14:textId="77777777" w:rsidR="001B0BE0" w:rsidRPr="001D1563" w:rsidRDefault="001B0BE0" w:rsidP="001B0BE0">
      <w:pPr>
        <w:pStyle w:val="FSCtPara"/>
      </w:pPr>
      <w:r w:rsidRPr="001D1563">
        <w:tab/>
        <w:t>(e)</w:t>
      </w:r>
      <w:r w:rsidRPr="001D1563">
        <w:tab/>
        <w:t>any other matter this Code requires to be included.</w:t>
      </w:r>
    </w:p>
    <w:p w14:paraId="7210480A" w14:textId="77777777" w:rsidR="001B0BE0" w:rsidRPr="0021756B" w:rsidRDefault="001B0BE0" w:rsidP="001B0BE0">
      <w:pPr>
        <w:pStyle w:val="FSCDraftingitemheading"/>
      </w:pPr>
      <w:r>
        <w:t>[20]</w:t>
      </w:r>
      <w:r>
        <w:tab/>
        <w:t>Subsection 1.2.8—6(7</w:t>
      </w:r>
      <w:r w:rsidRPr="0021756B">
        <w:t>)</w:t>
      </w:r>
    </w:p>
    <w:p w14:paraId="75A89E17" w14:textId="77777777" w:rsidR="001B0BE0" w:rsidRDefault="001B0BE0" w:rsidP="001B0BE0">
      <w:pPr>
        <w:pStyle w:val="FSCDraftingitemheading"/>
        <w:rPr>
          <w:b w:val="0"/>
        </w:rPr>
      </w:pPr>
      <w:r w:rsidRPr="0021756B">
        <w:tab/>
      </w:r>
      <w:r w:rsidRPr="0021756B">
        <w:rPr>
          <w:b w:val="0"/>
        </w:rPr>
        <w:t xml:space="preserve">Omit </w:t>
      </w:r>
      <w:r>
        <w:rPr>
          <w:b w:val="0"/>
        </w:rPr>
        <w:t>‘*unavailable carbohydrate’, substitute ‘unavailable carbohydrate’.</w:t>
      </w:r>
    </w:p>
    <w:p w14:paraId="60C5DF4D" w14:textId="77777777" w:rsidR="001B0BE0" w:rsidRPr="00286C5A" w:rsidRDefault="001B0BE0" w:rsidP="001B0BE0">
      <w:pPr>
        <w:pStyle w:val="FSCh5Section"/>
        <w:rPr>
          <w:highlight w:val="yellow"/>
        </w:rPr>
      </w:pPr>
      <w:r w:rsidRPr="0050155C">
        <w:t>Standard 1.6.1 – Microbiological limits in food</w:t>
      </w:r>
    </w:p>
    <w:p w14:paraId="22146C0F" w14:textId="77777777" w:rsidR="001B0BE0" w:rsidRPr="0050155C" w:rsidRDefault="001B0BE0" w:rsidP="001B0BE0">
      <w:pPr>
        <w:pStyle w:val="FSCDraftingitemheading"/>
        <w:keepNext/>
      </w:pPr>
      <w:r>
        <w:t>[21]</w:t>
      </w:r>
      <w:r>
        <w:tab/>
        <w:t>Subsection 1.6.1—3(2)</w:t>
      </w:r>
    </w:p>
    <w:p w14:paraId="0482422F" w14:textId="77777777" w:rsidR="001B0BE0" w:rsidRPr="0050155C" w:rsidRDefault="001B0BE0" w:rsidP="001B0BE0">
      <w:pPr>
        <w:pStyle w:val="FSCDraftingitem"/>
      </w:pPr>
      <w:r w:rsidRPr="0050155C">
        <w:tab/>
        <w:t>Omit</w:t>
      </w:r>
      <w:r>
        <w:t xml:space="preserve"> ‘</w:t>
      </w:r>
      <w:r w:rsidRPr="001D1563">
        <w:t>S27—3</w:t>
      </w:r>
      <w:r w:rsidRPr="0050155C">
        <w:t>’, substitu</w:t>
      </w:r>
      <w:r>
        <w:t>te ‘S27—4</w:t>
      </w:r>
      <w:r w:rsidRPr="0050155C">
        <w:t>’</w:t>
      </w:r>
      <w:r>
        <w:t>.</w:t>
      </w:r>
    </w:p>
    <w:p w14:paraId="1431CA89" w14:textId="77777777" w:rsidR="001B0BE0" w:rsidRPr="00353B17" w:rsidRDefault="001B0BE0" w:rsidP="001B0BE0">
      <w:pPr>
        <w:pStyle w:val="FSCh5Section"/>
      </w:pPr>
      <w:r w:rsidRPr="00353B17">
        <w:t>Standard 2.2.3 – Fish and fish products</w:t>
      </w:r>
    </w:p>
    <w:p w14:paraId="5533ABDB" w14:textId="77777777" w:rsidR="001B0BE0" w:rsidRPr="00353B17" w:rsidRDefault="001B0BE0" w:rsidP="001B0BE0">
      <w:pPr>
        <w:pStyle w:val="FSCDraftingitemheading"/>
        <w:keepNext/>
      </w:pPr>
      <w:r>
        <w:t>[22</w:t>
      </w:r>
      <w:r w:rsidRPr="00353B17">
        <w:t>]</w:t>
      </w:r>
      <w:r w:rsidRPr="00353B17">
        <w:tab/>
        <w:t>Note 3</w:t>
      </w:r>
    </w:p>
    <w:p w14:paraId="3A54D257" w14:textId="77777777" w:rsidR="001B0BE0" w:rsidRPr="00353B17" w:rsidRDefault="001B0BE0" w:rsidP="001B0BE0">
      <w:pPr>
        <w:pStyle w:val="FSCDraftingitem"/>
      </w:pPr>
      <w:r w:rsidRPr="00353B17">
        <w:tab/>
        <w:t>Omit the Note, substitute</w:t>
      </w:r>
    </w:p>
    <w:p w14:paraId="63162F04" w14:textId="77777777" w:rsidR="001B0BE0" w:rsidRPr="001D1563" w:rsidRDefault="001B0BE0" w:rsidP="001B0BE0">
      <w:pPr>
        <w:pStyle w:val="FSCnatHeading"/>
      </w:pPr>
      <w:r w:rsidRPr="006768E5">
        <w:tab/>
      </w:r>
      <w:r w:rsidRPr="006768E5">
        <w:rPr>
          <w:b/>
          <w:i/>
        </w:rPr>
        <w:t>N</w:t>
      </w:r>
      <w:r w:rsidRPr="00E16069">
        <w:rPr>
          <w:b/>
          <w:i/>
        </w:rPr>
        <w:t>ote</w:t>
      </w:r>
      <w:r w:rsidRPr="001D1563">
        <w:rPr>
          <w:b/>
          <w:i/>
        </w:rPr>
        <w:t xml:space="preserve"> 3</w:t>
      </w:r>
      <w:r w:rsidRPr="001D1563">
        <w:tab/>
        <w:t xml:space="preserve">This Code does not </w:t>
      </w:r>
      <w:r>
        <w:t>define specific names for fish.</w:t>
      </w:r>
    </w:p>
    <w:p w14:paraId="65169D5E" w14:textId="77777777" w:rsidR="001B0BE0" w:rsidRPr="001D1563" w:rsidRDefault="001B0BE0" w:rsidP="001B0BE0">
      <w:pPr>
        <w:pStyle w:val="FSCnMain"/>
      </w:pPr>
      <w:r w:rsidRPr="001D1563">
        <w:tab/>
        <w:t>1.</w:t>
      </w:r>
      <w:r w:rsidRPr="001D1563">
        <w:tab/>
        <w:t>An Australian Fish Names Standard (AS SSA 5300) has been published which provides guidance on standard fish names to be used in Australia.</w:t>
      </w:r>
      <w:r>
        <w:t xml:space="preserve">  </w:t>
      </w:r>
      <w:r w:rsidRPr="001D1563">
        <w:t>Hard copie</w:t>
      </w:r>
      <w:r>
        <w:t xml:space="preserve">s of the Standard </w:t>
      </w:r>
      <w:r w:rsidRPr="001D1563">
        <w:t>are a</w:t>
      </w:r>
      <w:r>
        <w:t>vailable</w:t>
      </w:r>
      <w:r w:rsidRPr="001D1563">
        <w:t xml:space="preserve"> at </w:t>
      </w:r>
      <w:hyperlink r:id="rId23" w:history="1">
        <w:r w:rsidRPr="00D35C17">
          <w:rPr>
            <w:rStyle w:val="Hyperlink"/>
          </w:rPr>
          <w:t>https://infostore.saiglobal.com/en-au/Standards/AS-5300-2015-111200_SAIG_AS_AS_232622/</w:t>
        </w:r>
      </w:hyperlink>
      <w:r w:rsidRPr="001D1563">
        <w:t>.</w:t>
      </w:r>
      <w:r>
        <w:t xml:space="preserve"> </w:t>
      </w:r>
    </w:p>
    <w:p w14:paraId="2FA01516" w14:textId="77777777" w:rsidR="001B0BE0" w:rsidRPr="00C76C59" w:rsidRDefault="001B0BE0" w:rsidP="001B0BE0">
      <w:pPr>
        <w:pStyle w:val="FSCnMain"/>
        <w:rPr>
          <w:szCs w:val="16"/>
        </w:rPr>
      </w:pPr>
      <w:r w:rsidRPr="001D1563">
        <w:tab/>
        <w:t>2.</w:t>
      </w:r>
      <w:r w:rsidRPr="001D1563">
        <w:tab/>
        <w:t xml:space="preserve">A searchable </w:t>
      </w:r>
      <w:r w:rsidRPr="00C76C59">
        <w:rPr>
          <w:szCs w:val="16"/>
        </w:rPr>
        <w:t xml:space="preserve">database of Australian Standard Fish Names is available at </w:t>
      </w:r>
      <w:hyperlink r:id="rId24" w:history="1">
        <w:r w:rsidRPr="00D35C17">
          <w:rPr>
            <w:rStyle w:val="Hyperlink"/>
            <w:szCs w:val="16"/>
          </w:rPr>
          <w:t>http://www.fishnames.com.au</w:t>
        </w:r>
      </w:hyperlink>
      <w:r w:rsidRPr="00C76C59">
        <w:rPr>
          <w:szCs w:val="16"/>
        </w:rPr>
        <w:t>.</w:t>
      </w:r>
      <w:r>
        <w:t xml:space="preserve"> </w:t>
      </w:r>
      <w:r w:rsidRPr="001D1563">
        <w:t xml:space="preserve"> </w:t>
      </w:r>
      <w:r>
        <w:t xml:space="preserve"> </w:t>
      </w:r>
    </w:p>
    <w:p w14:paraId="2B55C316" w14:textId="77777777" w:rsidR="001B0BE0" w:rsidRPr="00D73174" w:rsidRDefault="001B0BE0" w:rsidP="001B0BE0">
      <w:pPr>
        <w:pStyle w:val="FSCnMain"/>
        <w:rPr>
          <w:szCs w:val="16"/>
        </w:rPr>
      </w:pPr>
      <w:r>
        <w:rPr>
          <w:szCs w:val="16"/>
        </w:rPr>
        <w:tab/>
        <w:t>3.</w:t>
      </w:r>
      <w:r>
        <w:rPr>
          <w:szCs w:val="16"/>
        </w:rPr>
        <w:tab/>
        <w:t xml:space="preserve">New Zealand common, Maori, and scientific names for fish species are available at </w:t>
      </w:r>
      <w:hyperlink r:id="rId25" w:history="1">
        <w:r w:rsidRPr="00EC13F8">
          <w:rPr>
            <w:rStyle w:val="Hyperlink"/>
            <w:szCs w:val="16"/>
          </w:rPr>
          <w:t>https://www.mpi.govt.nz/processing/seafood/seafood-processing/fish-names-labelling-requirements/</w:t>
        </w:r>
      </w:hyperlink>
    </w:p>
    <w:p w14:paraId="1429F185" w14:textId="77777777" w:rsidR="001B0BE0" w:rsidRPr="00353B17" w:rsidRDefault="001B0BE0" w:rsidP="001B0BE0">
      <w:pPr>
        <w:pStyle w:val="FSCh5Section"/>
      </w:pPr>
      <w:r>
        <w:t>Standard 2.6</w:t>
      </w:r>
      <w:r w:rsidRPr="00353B17">
        <w:t xml:space="preserve">.3 – </w:t>
      </w:r>
      <w:r>
        <w:t>Kava</w:t>
      </w:r>
    </w:p>
    <w:p w14:paraId="28233C95" w14:textId="77777777" w:rsidR="001B0BE0" w:rsidRPr="00B76D70" w:rsidRDefault="001B0BE0" w:rsidP="001B0BE0">
      <w:pPr>
        <w:pStyle w:val="FSCDraftingitemheading"/>
        <w:keepNext/>
      </w:pPr>
      <w:r>
        <w:t>[23</w:t>
      </w:r>
      <w:r w:rsidRPr="00B76D70">
        <w:t>]</w:t>
      </w:r>
      <w:r w:rsidRPr="00B76D70">
        <w:tab/>
        <w:t>Section 2.6.3—4 Note</w:t>
      </w:r>
    </w:p>
    <w:p w14:paraId="6AD7DB9F" w14:textId="77777777" w:rsidR="001B0BE0" w:rsidRPr="00B76D70" w:rsidRDefault="001B0BE0" w:rsidP="001B0BE0">
      <w:pPr>
        <w:pStyle w:val="FSCDraftingitem"/>
      </w:pPr>
      <w:r w:rsidRPr="00B76D70">
        <w:tab/>
        <w:t>Omit ‘1.2.1—9(4)(c)’, substitute ‘1.2.1—9(3)(f)’</w:t>
      </w:r>
    </w:p>
    <w:p w14:paraId="76114524" w14:textId="77777777" w:rsidR="001B0BE0" w:rsidRPr="00353B17" w:rsidRDefault="001B0BE0" w:rsidP="001B0BE0">
      <w:pPr>
        <w:pStyle w:val="FSCh5Section"/>
      </w:pPr>
      <w:r>
        <w:t>Standard 3.2</w:t>
      </w:r>
      <w:r w:rsidRPr="00353B17">
        <w:t xml:space="preserve">.3 – </w:t>
      </w:r>
      <w:r>
        <w:t>Food Premises and Equipment</w:t>
      </w:r>
    </w:p>
    <w:p w14:paraId="0F9662F4" w14:textId="77777777" w:rsidR="001B0BE0" w:rsidRPr="00B76D70" w:rsidRDefault="001B0BE0" w:rsidP="001B0BE0">
      <w:pPr>
        <w:pStyle w:val="FSCDraftingitemheading"/>
        <w:keepNext/>
      </w:pPr>
      <w:r w:rsidRPr="00B76D70">
        <w:t>[</w:t>
      </w:r>
      <w:r>
        <w:t>24</w:t>
      </w:r>
      <w:r w:rsidRPr="00B76D70">
        <w:t>]</w:t>
      </w:r>
      <w:r w:rsidRPr="00B76D70">
        <w:tab/>
        <w:t>S</w:t>
      </w:r>
      <w:r>
        <w:t>ubs</w:t>
      </w:r>
      <w:r w:rsidRPr="00B76D70">
        <w:t xml:space="preserve">ection </w:t>
      </w:r>
      <w:r>
        <w:t>3.2.3—3(d)</w:t>
      </w:r>
    </w:p>
    <w:p w14:paraId="175EDB46" w14:textId="77777777" w:rsidR="001B0BE0" w:rsidRDefault="001B0BE0" w:rsidP="001B0BE0">
      <w:pPr>
        <w:pStyle w:val="FSCDraftingitem"/>
      </w:pPr>
      <w:r w:rsidRPr="00B76D70">
        <w:tab/>
        <w:t>Omit</w:t>
      </w:r>
      <w:r>
        <w:t xml:space="preserve"> ‘(ii)</w:t>
      </w:r>
      <w:r>
        <w:tab/>
        <w:t>not provide harbourage for pests’</w:t>
      </w:r>
      <w:r w:rsidRPr="00B76D70">
        <w:t xml:space="preserve">, </w:t>
      </w:r>
      <w:r>
        <w:t>substitute ‘(iii)</w:t>
      </w:r>
      <w:r>
        <w:tab/>
        <w:t xml:space="preserve">not provide </w:t>
      </w:r>
    </w:p>
    <w:p w14:paraId="2D0EBB7C" w14:textId="77777777" w:rsidR="001B0BE0" w:rsidRDefault="001B0BE0" w:rsidP="001B0BE0">
      <w:pPr>
        <w:pStyle w:val="FSCDraftingitem"/>
      </w:pPr>
      <w:r>
        <w:tab/>
        <w:t>harbourage for pests’.</w:t>
      </w:r>
    </w:p>
    <w:p w14:paraId="293B6096" w14:textId="77777777" w:rsidR="001B0BE0" w:rsidRPr="00EB5A19" w:rsidRDefault="001B0BE0" w:rsidP="001B0BE0">
      <w:pPr>
        <w:pStyle w:val="FSCh5Section"/>
      </w:pPr>
      <w:r w:rsidRPr="00EB5A19">
        <w:t>Standard 4.2.3 – Primary production and processing standard for meat</w:t>
      </w:r>
    </w:p>
    <w:p w14:paraId="65F51A7B" w14:textId="77777777" w:rsidR="001B0BE0" w:rsidRPr="00EB5A19" w:rsidRDefault="001B0BE0" w:rsidP="001B0BE0">
      <w:pPr>
        <w:pStyle w:val="FSCDraftingitemheading"/>
        <w:keepNext/>
      </w:pPr>
      <w:r>
        <w:t>[25</w:t>
      </w:r>
      <w:r w:rsidRPr="00EB5A19">
        <w:t>]</w:t>
      </w:r>
      <w:r w:rsidRPr="00EB5A19">
        <w:tab/>
        <w:t>Table of Provisions</w:t>
      </w:r>
    </w:p>
    <w:p w14:paraId="0705BF2C" w14:textId="77777777" w:rsidR="001B0BE0" w:rsidRPr="00EB5A19" w:rsidRDefault="001B0BE0" w:rsidP="001B0BE0">
      <w:pPr>
        <w:pStyle w:val="FSCDraftingitem"/>
      </w:pPr>
      <w:r w:rsidRPr="00EB5A19">
        <w:tab/>
        <w:t>Omit ‘sail’, substitute ‘sale’.</w:t>
      </w:r>
    </w:p>
    <w:p w14:paraId="0283B056" w14:textId="77777777" w:rsidR="001B0BE0" w:rsidRPr="00EB5A19" w:rsidRDefault="001B0BE0" w:rsidP="001B0BE0">
      <w:pPr>
        <w:pStyle w:val="FSCh5Section"/>
      </w:pPr>
      <w:r w:rsidRPr="00EB5A19">
        <w:t>Standard 4.2.4 – Primary production and processing standard for dairy products</w:t>
      </w:r>
    </w:p>
    <w:p w14:paraId="1110934F" w14:textId="77777777" w:rsidR="001B0BE0" w:rsidRPr="00EB5A19" w:rsidRDefault="001B0BE0" w:rsidP="001B0BE0">
      <w:pPr>
        <w:pStyle w:val="FSCDraftingitemheading"/>
        <w:keepNext/>
      </w:pPr>
      <w:r>
        <w:t>[26</w:t>
      </w:r>
      <w:r w:rsidRPr="00EB5A19">
        <w:t>]</w:t>
      </w:r>
      <w:r w:rsidRPr="00EB5A19">
        <w:tab/>
        <w:t>Subsection 4.2.4—15(1) Editorial note</w:t>
      </w:r>
    </w:p>
    <w:p w14:paraId="43EFFCCB" w14:textId="77777777" w:rsidR="001B0BE0" w:rsidRPr="00EB5A19" w:rsidRDefault="001B0BE0" w:rsidP="001B0BE0">
      <w:pPr>
        <w:pStyle w:val="FSCDraftingitem"/>
        <w:ind w:left="851"/>
      </w:pPr>
      <w:r>
        <w:t>Omit</w:t>
      </w:r>
      <w:r w:rsidRPr="00EB5A19">
        <w:t xml:space="preserve"> ‘The provision concerning an applicable law of a State or Territory is a temporary one and will be reviewed by FSANZ under another proposal.’.</w:t>
      </w:r>
    </w:p>
    <w:p w14:paraId="68C1BFFA" w14:textId="77777777" w:rsidR="001B0BE0" w:rsidRPr="00EB5A19" w:rsidRDefault="001B0BE0" w:rsidP="001B0BE0">
      <w:pPr>
        <w:pStyle w:val="FSCh5Section"/>
      </w:pPr>
      <w:r w:rsidRPr="00EB5A19">
        <w:t>Schedule 2 – Units of measurement</w:t>
      </w:r>
    </w:p>
    <w:p w14:paraId="6BEEB78E" w14:textId="77777777" w:rsidR="001B0BE0" w:rsidRPr="00EB5A19" w:rsidRDefault="001B0BE0" w:rsidP="001B0BE0">
      <w:pPr>
        <w:pStyle w:val="FSCDraftingitemheading"/>
      </w:pPr>
      <w:r>
        <w:t>[27</w:t>
      </w:r>
      <w:r w:rsidRPr="00EB5A19">
        <w:t>]</w:t>
      </w:r>
      <w:r w:rsidRPr="00EB5A19">
        <w:tab/>
        <w:t>Section S2—2</w:t>
      </w:r>
    </w:p>
    <w:p w14:paraId="4004A557" w14:textId="77777777" w:rsidR="001B0BE0" w:rsidRPr="00EB5A19" w:rsidRDefault="001B0BE0" w:rsidP="001B0BE0">
      <w:pPr>
        <w:pStyle w:val="FSCDraftingitem"/>
        <w:ind w:firstLine="851"/>
      </w:pPr>
      <w:r w:rsidRPr="00EB5A19">
        <w:t>Insert in the table in alphabetical order</w:t>
      </w:r>
    </w:p>
    <w:tbl>
      <w:tblPr>
        <w:tblStyle w:val="TableGrid"/>
        <w:tblW w:w="453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4"/>
        <w:gridCol w:w="2692"/>
      </w:tblGrid>
      <w:tr w:rsidR="001B0BE0" w:rsidRPr="00EB5A19" w14:paraId="1F568DA4" w14:textId="77777777" w:rsidTr="001B0BE0">
        <w:trPr>
          <w:jc w:val="center"/>
        </w:trPr>
        <w:tc>
          <w:tcPr>
            <w:tcW w:w="1844" w:type="dxa"/>
          </w:tcPr>
          <w:p w14:paraId="0D47E408" w14:textId="77777777" w:rsidR="001B0BE0" w:rsidRPr="00EB5A19" w:rsidRDefault="001B0BE0" w:rsidP="001B0BE0">
            <w:pPr>
              <w:pStyle w:val="FSCtblMain"/>
            </w:pPr>
            <w:r w:rsidRPr="00EB5A19">
              <w:t>MU</w:t>
            </w:r>
          </w:p>
        </w:tc>
        <w:tc>
          <w:tcPr>
            <w:tcW w:w="2692" w:type="dxa"/>
          </w:tcPr>
          <w:p w14:paraId="1A03D030" w14:textId="77777777" w:rsidR="001B0BE0" w:rsidRPr="00EB5A19" w:rsidRDefault="001B0BE0" w:rsidP="001B0BE0">
            <w:pPr>
              <w:pStyle w:val="FSCtblMain"/>
            </w:pPr>
            <w:r w:rsidRPr="00EB5A19">
              <w:t>mouse unit</w:t>
            </w:r>
          </w:p>
        </w:tc>
      </w:tr>
    </w:tbl>
    <w:p w14:paraId="56849C00" w14:textId="77777777" w:rsidR="001B0BE0" w:rsidRPr="00EB5A19" w:rsidRDefault="001B0BE0" w:rsidP="001B0BE0">
      <w:pPr>
        <w:pStyle w:val="FSCh5Section"/>
      </w:pPr>
      <w:r w:rsidRPr="00EB5A19">
        <w:lastRenderedPageBreak/>
        <w:t>Schedule 3 – Identity and purity</w:t>
      </w:r>
    </w:p>
    <w:p w14:paraId="38619A85" w14:textId="77777777" w:rsidR="001B0BE0" w:rsidRPr="00EB5A19" w:rsidRDefault="001B0BE0" w:rsidP="001B0BE0">
      <w:pPr>
        <w:pStyle w:val="FSCDraftingitemheading"/>
      </w:pPr>
      <w:r>
        <w:t>[28</w:t>
      </w:r>
      <w:r w:rsidRPr="00EB5A19">
        <w:t>]</w:t>
      </w:r>
      <w:r w:rsidRPr="00EB5A19">
        <w:tab/>
        <w:t>Subsection S3—2(1)(b)</w:t>
      </w:r>
    </w:p>
    <w:p w14:paraId="1371B716" w14:textId="77777777" w:rsidR="001B0BE0" w:rsidRPr="00EB5A19" w:rsidRDefault="001B0BE0" w:rsidP="001B0BE0">
      <w:pPr>
        <w:pStyle w:val="FSCDraftingitem"/>
        <w:ind w:firstLine="851"/>
      </w:pPr>
      <w:r w:rsidRPr="00EB5A19">
        <w:t>Omit</w:t>
      </w:r>
    </w:p>
    <w:p w14:paraId="0C898782" w14:textId="77777777" w:rsidR="001B0BE0" w:rsidRPr="00EB5A19" w:rsidRDefault="001B0BE0" w:rsidP="001B0BE0">
      <w:pPr>
        <w:ind w:left="851"/>
        <w:rPr>
          <w:sz w:val="20"/>
          <w:szCs w:val="20"/>
        </w:rPr>
      </w:pPr>
      <w:r w:rsidRPr="00EB5A19">
        <w:rPr>
          <w:sz w:val="20"/>
          <w:szCs w:val="20"/>
        </w:rPr>
        <w:t xml:space="preserve">(xii) </w:t>
      </w:r>
      <w:r w:rsidRPr="00EB5A19">
        <w:rPr>
          <w:sz w:val="20"/>
          <w:szCs w:val="20"/>
        </w:rPr>
        <w:tab/>
        <w:t>FAO JECFA Monographs 20 (2017); or</w:t>
      </w:r>
    </w:p>
    <w:p w14:paraId="132048C4" w14:textId="77777777" w:rsidR="001B0BE0" w:rsidRPr="00EB5A19" w:rsidRDefault="001B0BE0" w:rsidP="001B0BE0">
      <w:pPr>
        <w:pStyle w:val="FSCDraftingitem"/>
        <w:ind w:firstLine="851"/>
      </w:pPr>
      <w:r>
        <w:t>s</w:t>
      </w:r>
      <w:r w:rsidRPr="00EB5A19">
        <w:t>ubstitute</w:t>
      </w:r>
    </w:p>
    <w:p w14:paraId="58944611" w14:textId="77777777" w:rsidR="001B0BE0" w:rsidRPr="00EB5A19" w:rsidRDefault="001B0BE0" w:rsidP="001B0BE0">
      <w:pPr>
        <w:ind w:left="851"/>
        <w:rPr>
          <w:sz w:val="20"/>
          <w:szCs w:val="20"/>
        </w:rPr>
      </w:pPr>
      <w:r w:rsidRPr="00EB5A19">
        <w:rPr>
          <w:sz w:val="20"/>
          <w:szCs w:val="20"/>
        </w:rPr>
        <w:t xml:space="preserve">(xii) </w:t>
      </w:r>
      <w:r w:rsidRPr="00EB5A19">
        <w:rPr>
          <w:sz w:val="20"/>
          <w:szCs w:val="20"/>
        </w:rPr>
        <w:tab/>
        <w:t>FAO JECFA Monographs 20 (2017);</w:t>
      </w:r>
    </w:p>
    <w:p w14:paraId="4B50E33A" w14:textId="77777777" w:rsidR="001B0BE0" w:rsidRPr="00EB5A19" w:rsidRDefault="001B0BE0" w:rsidP="001B0BE0">
      <w:pPr>
        <w:ind w:left="851"/>
        <w:rPr>
          <w:sz w:val="20"/>
          <w:szCs w:val="20"/>
        </w:rPr>
      </w:pPr>
      <w:r w:rsidRPr="00EB5A19">
        <w:rPr>
          <w:sz w:val="20"/>
          <w:szCs w:val="20"/>
        </w:rPr>
        <w:t xml:space="preserve">(xiii) </w:t>
      </w:r>
      <w:r w:rsidRPr="00EB5A19">
        <w:rPr>
          <w:sz w:val="20"/>
          <w:szCs w:val="20"/>
        </w:rPr>
        <w:tab/>
        <w:t>FAO JECFA Monographs 22 (2018);</w:t>
      </w:r>
    </w:p>
    <w:p w14:paraId="7929F4DE" w14:textId="77777777" w:rsidR="001B0BE0" w:rsidRPr="00EB5A19" w:rsidRDefault="001B0BE0" w:rsidP="001B0BE0">
      <w:pPr>
        <w:ind w:left="851"/>
        <w:rPr>
          <w:sz w:val="20"/>
          <w:szCs w:val="20"/>
        </w:rPr>
      </w:pPr>
      <w:r w:rsidRPr="00EB5A19">
        <w:rPr>
          <w:sz w:val="20"/>
          <w:szCs w:val="20"/>
        </w:rPr>
        <w:t>(xiv)</w:t>
      </w:r>
      <w:r w:rsidRPr="00EB5A19">
        <w:rPr>
          <w:sz w:val="20"/>
          <w:szCs w:val="20"/>
        </w:rPr>
        <w:tab/>
        <w:t>FAO JECFA Monographs 23 (2019); or</w:t>
      </w:r>
    </w:p>
    <w:p w14:paraId="59A3EFD1" w14:textId="77777777" w:rsidR="001B0BE0" w:rsidRPr="00EB5A19" w:rsidRDefault="001B0BE0" w:rsidP="001B0BE0">
      <w:pPr>
        <w:pStyle w:val="FSCDraftingitemheading"/>
      </w:pPr>
      <w:r>
        <w:t>[29</w:t>
      </w:r>
      <w:r w:rsidRPr="00EB5A19">
        <w:t>]</w:t>
      </w:r>
      <w:r w:rsidRPr="00EB5A19">
        <w:tab/>
        <w:t>Subsection S3—2(1)(c)</w:t>
      </w:r>
    </w:p>
    <w:p w14:paraId="013418D8" w14:textId="77777777" w:rsidR="001B0BE0" w:rsidRPr="00EB5A19" w:rsidRDefault="001B0BE0" w:rsidP="001B0BE0">
      <w:pPr>
        <w:pStyle w:val="FSCDraftingitem"/>
        <w:ind w:firstLine="851"/>
      </w:pPr>
      <w:r>
        <w:t>Repeal</w:t>
      </w:r>
      <w:r w:rsidRPr="00EB5A19">
        <w:t xml:space="preserve"> the subsection, substitute</w:t>
      </w:r>
    </w:p>
    <w:p w14:paraId="46A9C9DF" w14:textId="77777777" w:rsidR="001B0BE0" w:rsidRPr="00EB5A19" w:rsidRDefault="001B0BE0" w:rsidP="001B0BE0">
      <w:pPr>
        <w:pStyle w:val="FSCtPara"/>
        <w:rPr>
          <w:szCs w:val="20"/>
        </w:rPr>
      </w:pPr>
      <w:r w:rsidRPr="00EB5A19">
        <w:rPr>
          <w:i/>
        </w:rPr>
        <w:tab/>
      </w:r>
      <w:r w:rsidRPr="00EB5A19">
        <w:t>(c)</w:t>
      </w:r>
      <w:r w:rsidRPr="00EB5A19">
        <w:rPr>
          <w:i/>
        </w:rPr>
        <w:tab/>
      </w:r>
      <w:r w:rsidRPr="00EB5A19">
        <w:t>United States Pharmacopeial Convention (2020) Food chemicals codex. 12</w:t>
      </w:r>
      <w:r w:rsidRPr="00EB5A19">
        <w:rPr>
          <w:vertAlign w:val="superscript"/>
        </w:rPr>
        <w:t>th</w:t>
      </w:r>
      <w:r w:rsidRPr="00EB5A19">
        <w:t xml:space="preserve"> ed, United States Pharmacopeial Convention, Rockville, MD; or</w:t>
      </w:r>
    </w:p>
    <w:p w14:paraId="7AB23AB7" w14:textId="77777777" w:rsidR="001B0BE0" w:rsidRPr="00185604" w:rsidRDefault="001B0BE0" w:rsidP="001B0BE0">
      <w:pPr>
        <w:pStyle w:val="FSCDraftingitemheading"/>
      </w:pPr>
      <w:r>
        <w:t>[30</w:t>
      </w:r>
      <w:r w:rsidRPr="00185604">
        <w:t>]</w:t>
      </w:r>
      <w:r w:rsidRPr="00185604">
        <w:tab/>
        <w:t>Subsection S3—2(2)</w:t>
      </w:r>
    </w:p>
    <w:p w14:paraId="22836775" w14:textId="77777777" w:rsidR="001B0BE0" w:rsidRPr="00185604" w:rsidRDefault="001B0BE0" w:rsidP="001B0BE0">
      <w:pPr>
        <w:pStyle w:val="FSCDraftingitem"/>
        <w:ind w:firstLine="851"/>
      </w:pPr>
      <w:r w:rsidRPr="00185604">
        <w:t>Omit</w:t>
      </w:r>
    </w:p>
    <w:tbl>
      <w:tblPr>
        <w:tblStyle w:val="TableGrid"/>
        <w:tblW w:w="680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4"/>
        <w:gridCol w:w="2550"/>
      </w:tblGrid>
      <w:tr w:rsidR="001B0BE0" w:rsidRPr="00185604" w14:paraId="4BD1B80D" w14:textId="77777777" w:rsidTr="001B0BE0">
        <w:trPr>
          <w:cantSplit/>
          <w:jc w:val="center"/>
        </w:trPr>
        <w:tc>
          <w:tcPr>
            <w:tcW w:w="4254" w:type="dxa"/>
          </w:tcPr>
          <w:p w14:paraId="2624B96A" w14:textId="77777777" w:rsidR="001B0BE0" w:rsidRPr="00185604" w:rsidRDefault="001B0BE0" w:rsidP="001B0BE0">
            <w:pPr>
              <w:pStyle w:val="FSCtblMain"/>
            </w:pPr>
            <w:r w:rsidRPr="00185604">
              <w:t>rebaudioside M</w:t>
            </w:r>
          </w:p>
        </w:tc>
        <w:tc>
          <w:tcPr>
            <w:tcW w:w="2550" w:type="dxa"/>
          </w:tcPr>
          <w:p w14:paraId="69E9DD0A" w14:textId="77777777" w:rsidR="001B0BE0" w:rsidRPr="00185604" w:rsidRDefault="001B0BE0" w:rsidP="001B0BE0">
            <w:pPr>
              <w:pStyle w:val="FSCtblMain"/>
            </w:pPr>
            <w:r w:rsidRPr="00185604">
              <w:t>section S3—31</w:t>
            </w:r>
          </w:p>
        </w:tc>
      </w:tr>
      <w:tr w:rsidR="001B0BE0" w:rsidRPr="00185604" w14:paraId="63C92A5C" w14:textId="77777777" w:rsidTr="001B0BE0">
        <w:trPr>
          <w:cantSplit/>
          <w:jc w:val="center"/>
        </w:trPr>
        <w:tc>
          <w:tcPr>
            <w:tcW w:w="4254" w:type="dxa"/>
          </w:tcPr>
          <w:p w14:paraId="478EA862" w14:textId="77777777" w:rsidR="001B0BE0" w:rsidRPr="00185604" w:rsidRDefault="001B0BE0" w:rsidP="001B0BE0">
            <w:pPr>
              <w:pStyle w:val="FSCtblMain"/>
            </w:pPr>
            <w:r w:rsidRPr="00185604">
              <w:t>resistant maltodextrins</w:t>
            </w:r>
          </w:p>
        </w:tc>
        <w:tc>
          <w:tcPr>
            <w:tcW w:w="2550" w:type="dxa"/>
          </w:tcPr>
          <w:p w14:paraId="46DE9363" w14:textId="77777777" w:rsidR="001B0BE0" w:rsidRPr="00185604" w:rsidRDefault="001B0BE0" w:rsidP="001B0BE0">
            <w:pPr>
              <w:pStyle w:val="FSCtblMain"/>
            </w:pPr>
            <w:r w:rsidRPr="00185604">
              <w:t>section S3—26</w:t>
            </w:r>
          </w:p>
        </w:tc>
      </w:tr>
      <w:tr w:rsidR="001B0BE0" w:rsidRPr="00185604" w14:paraId="3383628C" w14:textId="77777777" w:rsidTr="001B0BE0">
        <w:trPr>
          <w:cantSplit/>
          <w:jc w:val="center"/>
        </w:trPr>
        <w:tc>
          <w:tcPr>
            <w:tcW w:w="4254" w:type="dxa"/>
          </w:tcPr>
          <w:p w14:paraId="376AECC1" w14:textId="77777777" w:rsidR="001B0BE0" w:rsidRPr="00185604" w:rsidRDefault="001B0BE0" w:rsidP="001B0BE0">
            <w:pPr>
              <w:pStyle w:val="FSCtblMain"/>
            </w:pPr>
            <w:r w:rsidRPr="00185604">
              <w:rPr>
                <w:i/>
              </w:rPr>
              <w:t>Salmonella</w:t>
            </w:r>
            <w:r w:rsidRPr="00185604">
              <w:t xml:space="preserve"> phage preparation (S16 and FO1a)</w:t>
            </w:r>
          </w:p>
        </w:tc>
        <w:tc>
          <w:tcPr>
            <w:tcW w:w="2550" w:type="dxa"/>
          </w:tcPr>
          <w:p w14:paraId="1C098015" w14:textId="77777777" w:rsidR="001B0BE0" w:rsidRPr="00185604" w:rsidRDefault="001B0BE0" w:rsidP="001B0BE0">
            <w:pPr>
              <w:pStyle w:val="FSCtblMain"/>
            </w:pPr>
            <w:r w:rsidRPr="00185604">
              <w:t>section S3—33</w:t>
            </w:r>
          </w:p>
        </w:tc>
      </w:tr>
      <w:tr w:rsidR="001B0BE0" w:rsidRPr="00185604" w14:paraId="4A2B8AAD" w14:textId="77777777" w:rsidTr="001B0BE0">
        <w:trPr>
          <w:cantSplit/>
          <w:jc w:val="center"/>
        </w:trPr>
        <w:tc>
          <w:tcPr>
            <w:tcW w:w="4254" w:type="dxa"/>
          </w:tcPr>
          <w:p w14:paraId="5268622F" w14:textId="77777777" w:rsidR="001B0BE0" w:rsidRPr="00185604" w:rsidRDefault="001B0BE0" w:rsidP="001B0BE0">
            <w:pPr>
              <w:pStyle w:val="FSCtblMain"/>
            </w:pPr>
            <w:r w:rsidRPr="00185604">
              <w:t>steviol glycoside mixtures including rebaudioside M</w:t>
            </w:r>
          </w:p>
        </w:tc>
        <w:tc>
          <w:tcPr>
            <w:tcW w:w="2550" w:type="dxa"/>
          </w:tcPr>
          <w:p w14:paraId="098B904D" w14:textId="77777777" w:rsidR="001B0BE0" w:rsidRPr="00185604" w:rsidRDefault="001B0BE0" w:rsidP="001B0BE0">
            <w:pPr>
              <w:pStyle w:val="FSCtblMain"/>
            </w:pPr>
            <w:r w:rsidRPr="00185604">
              <w:t>section S3—32</w:t>
            </w:r>
          </w:p>
        </w:tc>
      </w:tr>
      <w:tr w:rsidR="001B0BE0" w:rsidRPr="00185604" w14:paraId="4F4A3F58" w14:textId="77777777" w:rsidTr="001B0BE0">
        <w:trPr>
          <w:jc w:val="center"/>
        </w:trPr>
        <w:tc>
          <w:tcPr>
            <w:tcW w:w="4254" w:type="dxa"/>
            <w:tcBorders>
              <w:top w:val="nil"/>
              <w:left w:val="nil"/>
              <w:bottom w:val="nil"/>
              <w:right w:val="nil"/>
            </w:tcBorders>
          </w:tcPr>
          <w:p w14:paraId="0373EB3D" w14:textId="77777777" w:rsidR="001B0BE0" w:rsidRPr="00A72D33" w:rsidRDefault="001B0BE0" w:rsidP="001B0BE0">
            <w:pPr>
              <w:pStyle w:val="FSCtblMain"/>
            </w:pPr>
            <w:r w:rsidRPr="00A72D33">
              <w:rPr>
                <w:bCs/>
                <w:kern w:val="32"/>
                <w:szCs w:val="18"/>
              </w:rPr>
              <w:t>steviol glycosides from fermentation</w:t>
            </w:r>
          </w:p>
        </w:tc>
        <w:tc>
          <w:tcPr>
            <w:tcW w:w="2550" w:type="dxa"/>
            <w:tcBorders>
              <w:top w:val="nil"/>
              <w:left w:val="nil"/>
              <w:bottom w:val="nil"/>
              <w:right w:val="nil"/>
            </w:tcBorders>
          </w:tcPr>
          <w:p w14:paraId="11143537" w14:textId="77777777" w:rsidR="001B0BE0" w:rsidRPr="00185604" w:rsidRDefault="001B0BE0" w:rsidP="001B0BE0">
            <w:pPr>
              <w:pStyle w:val="FSCtblMain"/>
            </w:pPr>
            <w:r>
              <w:t>section S3—39</w:t>
            </w:r>
          </w:p>
        </w:tc>
      </w:tr>
      <w:tr w:rsidR="001B0BE0" w:rsidRPr="00185604" w14:paraId="23C082D7" w14:textId="77777777" w:rsidTr="001B0BE0">
        <w:trPr>
          <w:jc w:val="center"/>
        </w:trPr>
        <w:tc>
          <w:tcPr>
            <w:tcW w:w="4254" w:type="dxa"/>
            <w:tcBorders>
              <w:top w:val="nil"/>
              <w:left w:val="nil"/>
              <w:bottom w:val="nil"/>
              <w:right w:val="nil"/>
            </w:tcBorders>
          </w:tcPr>
          <w:p w14:paraId="6E6CEDEE" w14:textId="77777777" w:rsidR="001B0BE0" w:rsidRPr="00A72D33" w:rsidRDefault="001B0BE0" w:rsidP="001B0BE0">
            <w:pPr>
              <w:pStyle w:val="FSCtblMain"/>
            </w:pPr>
            <w:r w:rsidRPr="00A72D33">
              <w:t>steviol glycosides from Stevia rebaudiana Bertoni</w:t>
            </w:r>
          </w:p>
        </w:tc>
        <w:tc>
          <w:tcPr>
            <w:tcW w:w="2550" w:type="dxa"/>
            <w:tcBorders>
              <w:top w:val="nil"/>
              <w:left w:val="nil"/>
              <w:bottom w:val="nil"/>
              <w:right w:val="nil"/>
            </w:tcBorders>
          </w:tcPr>
          <w:p w14:paraId="63F0B0EE" w14:textId="77777777" w:rsidR="001B0BE0" w:rsidRDefault="001B0BE0" w:rsidP="001B0BE0">
            <w:pPr>
              <w:pStyle w:val="FSCtblMain"/>
            </w:pPr>
            <w:r>
              <w:t>section S3—35</w:t>
            </w:r>
          </w:p>
        </w:tc>
      </w:tr>
    </w:tbl>
    <w:p w14:paraId="2B68268F" w14:textId="77777777" w:rsidR="001B0BE0" w:rsidRPr="00185604" w:rsidRDefault="001B0BE0" w:rsidP="001B0BE0">
      <w:pPr>
        <w:pStyle w:val="FSCDraftingitem"/>
        <w:ind w:firstLine="851"/>
      </w:pPr>
      <w:r w:rsidRPr="00185604">
        <w:t>substitute</w:t>
      </w:r>
    </w:p>
    <w:tbl>
      <w:tblPr>
        <w:tblStyle w:val="TableGrid"/>
        <w:tblW w:w="680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4"/>
        <w:gridCol w:w="2550"/>
      </w:tblGrid>
      <w:tr w:rsidR="001B0BE0" w:rsidRPr="00185604" w14:paraId="2D417226" w14:textId="77777777" w:rsidTr="001B0BE0">
        <w:trPr>
          <w:cantSplit/>
          <w:jc w:val="center"/>
        </w:trPr>
        <w:tc>
          <w:tcPr>
            <w:tcW w:w="4254" w:type="dxa"/>
          </w:tcPr>
          <w:p w14:paraId="559BF51E" w14:textId="77777777" w:rsidR="001B0BE0" w:rsidRPr="00185604" w:rsidRDefault="001B0BE0" w:rsidP="001B0BE0">
            <w:pPr>
              <w:pStyle w:val="FSCtblMain"/>
            </w:pPr>
            <w:r w:rsidRPr="00185604">
              <w:t>resistant maltodextrins</w:t>
            </w:r>
          </w:p>
        </w:tc>
        <w:tc>
          <w:tcPr>
            <w:tcW w:w="2550" w:type="dxa"/>
          </w:tcPr>
          <w:p w14:paraId="5B177070" w14:textId="77777777" w:rsidR="001B0BE0" w:rsidRPr="00185604" w:rsidRDefault="001B0BE0" w:rsidP="001B0BE0">
            <w:pPr>
              <w:pStyle w:val="FSCtblMain"/>
            </w:pPr>
            <w:r w:rsidRPr="00185604">
              <w:t>section S3—26</w:t>
            </w:r>
          </w:p>
        </w:tc>
      </w:tr>
      <w:tr w:rsidR="001B0BE0" w:rsidRPr="00185604" w14:paraId="09FE85CF" w14:textId="77777777" w:rsidTr="001B0BE0">
        <w:trPr>
          <w:cantSplit/>
          <w:jc w:val="center"/>
        </w:trPr>
        <w:tc>
          <w:tcPr>
            <w:tcW w:w="4254" w:type="dxa"/>
          </w:tcPr>
          <w:p w14:paraId="42C4E024" w14:textId="77777777" w:rsidR="001B0BE0" w:rsidRPr="00185604" w:rsidRDefault="001B0BE0" w:rsidP="001B0BE0">
            <w:pPr>
              <w:pStyle w:val="FSCtblMain"/>
            </w:pPr>
            <w:r w:rsidRPr="00185604">
              <w:rPr>
                <w:i/>
              </w:rPr>
              <w:t>Salmonella</w:t>
            </w:r>
            <w:r w:rsidRPr="00185604">
              <w:t xml:space="preserve"> phage preparation (S16 and FO1a)</w:t>
            </w:r>
          </w:p>
        </w:tc>
        <w:tc>
          <w:tcPr>
            <w:tcW w:w="2550" w:type="dxa"/>
          </w:tcPr>
          <w:p w14:paraId="15D791BC" w14:textId="77777777" w:rsidR="001B0BE0" w:rsidRPr="00185604" w:rsidRDefault="001B0BE0" w:rsidP="001B0BE0">
            <w:pPr>
              <w:pStyle w:val="FSCtblMain"/>
            </w:pPr>
            <w:r w:rsidRPr="00185604">
              <w:t>section S3—33</w:t>
            </w:r>
          </w:p>
        </w:tc>
      </w:tr>
      <w:tr w:rsidR="001B0BE0" w:rsidRPr="00185604" w14:paraId="0299889D" w14:textId="77777777" w:rsidTr="001B0BE0">
        <w:trPr>
          <w:cantSplit/>
          <w:jc w:val="center"/>
        </w:trPr>
        <w:tc>
          <w:tcPr>
            <w:tcW w:w="4254" w:type="dxa"/>
          </w:tcPr>
          <w:p w14:paraId="046005A2" w14:textId="77777777" w:rsidR="001B0BE0" w:rsidRPr="00185604" w:rsidRDefault="001B0BE0" w:rsidP="001B0BE0">
            <w:pPr>
              <w:pStyle w:val="FSCtblMain"/>
              <w:rPr>
                <w:i/>
              </w:rPr>
            </w:pPr>
            <w:r w:rsidRPr="00A72D33">
              <w:rPr>
                <w:bCs/>
                <w:kern w:val="32"/>
                <w:szCs w:val="18"/>
              </w:rPr>
              <w:t>steviol glycosides from fermentation</w:t>
            </w:r>
          </w:p>
        </w:tc>
        <w:tc>
          <w:tcPr>
            <w:tcW w:w="2550" w:type="dxa"/>
          </w:tcPr>
          <w:p w14:paraId="72C4CA80" w14:textId="77777777" w:rsidR="001B0BE0" w:rsidRPr="00185604" w:rsidRDefault="001B0BE0" w:rsidP="001B0BE0">
            <w:pPr>
              <w:pStyle w:val="FSCtblMain"/>
            </w:pPr>
            <w:r>
              <w:t>section S3—39</w:t>
            </w:r>
          </w:p>
        </w:tc>
      </w:tr>
      <w:tr w:rsidR="001B0BE0" w:rsidRPr="00185604" w14:paraId="1AAA5A1D" w14:textId="77777777" w:rsidTr="001B0BE0">
        <w:trPr>
          <w:cantSplit/>
          <w:jc w:val="center"/>
        </w:trPr>
        <w:tc>
          <w:tcPr>
            <w:tcW w:w="4254" w:type="dxa"/>
          </w:tcPr>
          <w:p w14:paraId="571AA91A" w14:textId="77777777" w:rsidR="001B0BE0" w:rsidRDefault="001B0BE0" w:rsidP="001B0BE0">
            <w:pPr>
              <w:pStyle w:val="FSCtblMain"/>
              <w:rPr>
                <w:i/>
              </w:rPr>
            </w:pPr>
            <w:r w:rsidRPr="00A72D33">
              <w:t>steviol glycoside</w:t>
            </w:r>
            <w:r>
              <w:t>s produced by enzymatic conversion</w:t>
            </w:r>
          </w:p>
        </w:tc>
        <w:tc>
          <w:tcPr>
            <w:tcW w:w="2550" w:type="dxa"/>
          </w:tcPr>
          <w:p w14:paraId="34D641E2" w14:textId="77777777" w:rsidR="001B0BE0" w:rsidRDefault="001B0BE0" w:rsidP="001B0BE0">
            <w:pPr>
              <w:pStyle w:val="FSCtblMain"/>
            </w:pPr>
            <w:r>
              <w:t>section S3—35</w:t>
            </w:r>
          </w:p>
        </w:tc>
      </w:tr>
    </w:tbl>
    <w:p w14:paraId="144FCA4D" w14:textId="77777777" w:rsidR="001B0BE0" w:rsidRPr="00185604" w:rsidRDefault="001B0BE0" w:rsidP="001B0BE0">
      <w:pPr>
        <w:pStyle w:val="FSCDraftingitemheading"/>
      </w:pPr>
      <w:r>
        <w:t>[31]</w:t>
      </w:r>
      <w:r>
        <w:tab/>
        <w:t>Subsection S3—3(b</w:t>
      </w:r>
      <w:r w:rsidRPr="00185604">
        <w:t>)</w:t>
      </w:r>
    </w:p>
    <w:p w14:paraId="5410B58D" w14:textId="77777777" w:rsidR="001B0BE0" w:rsidRDefault="001B0BE0" w:rsidP="001B0BE0">
      <w:pPr>
        <w:pStyle w:val="FSCDraftingitem"/>
        <w:ind w:firstLine="851"/>
      </w:pPr>
      <w:r>
        <w:t>Repeal the subsection, substitute</w:t>
      </w:r>
    </w:p>
    <w:p w14:paraId="2011CA4D" w14:textId="77777777" w:rsidR="001B0BE0" w:rsidRPr="00185604" w:rsidRDefault="001B0BE0" w:rsidP="001B0BE0">
      <w:pPr>
        <w:pStyle w:val="FSCDraftingitem"/>
        <w:ind w:left="1134"/>
      </w:pPr>
      <w:r w:rsidRPr="008430D9">
        <w:t>United States P</w:t>
      </w:r>
      <w:r>
        <w:t xml:space="preserve">harmacopeial Convention </w:t>
      </w:r>
      <w:r w:rsidRPr="008430D9">
        <w:t>(2020) United States Pharmacopeia (43) and the National Formulary (38), (USP 43-NF 38). United States Pharmacopeial Convention, Rockville, MD</w:t>
      </w:r>
      <w:r>
        <w:t>;</w:t>
      </w:r>
    </w:p>
    <w:p w14:paraId="658AAAE9" w14:textId="77777777" w:rsidR="001B0BE0" w:rsidRPr="00185604" w:rsidRDefault="001B0BE0" w:rsidP="001B0BE0">
      <w:pPr>
        <w:pStyle w:val="FSCDraftingitemheading"/>
      </w:pPr>
      <w:r>
        <w:t>[32</w:t>
      </w:r>
      <w:r w:rsidRPr="00185604">
        <w:t>]</w:t>
      </w:r>
      <w:r w:rsidRPr="00185604">
        <w:tab/>
        <w:t>Subsection S3—3(i)</w:t>
      </w:r>
    </w:p>
    <w:p w14:paraId="13CB9CAA" w14:textId="77777777" w:rsidR="001B0BE0" w:rsidRPr="00185604" w:rsidRDefault="001B0BE0" w:rsidP="001B0BE0">
      <w:pPr>
        <w:pStyle w:val="FSCDraftingitem"/>
        <w:ind w:firstLine="851"/>
      </w:pPr>
      <w:r w:rsidRPr="00185604">
        <w:t>Omit ‘8</w:t>
      </w:r>
      <w:r w:rsidRPr="00185604">
        <w:rPr>
          <w:vertAlign w:val="superscript"/>
        </w:rPr>
        <w:t>th</w:t>
      </w:r>
      <w:r w:rsidRPr="00185604">
        <w:t xml:space="preserve"> Edition (2007)’, substitute ‘9</w:t>
      </w:r>
      <w:r w:rsidRPr="00185604">
        <w:rPr>
          <w:vertAlign w:val="superscript"/>
        </w:rPr>
        <w:t>th</w:t>
      </w:r>
      <w:r w:rsidRPr="00185604">
        <w:t xml:space="preserve"> Edition (2018)’.</w:t>
      </w:r>
    </w:p>
    <w:p w14:paraId="0545EE71" w14:textId="77777777" w:rsidR="001B0BE0" w:rsidRPr="00185604" w:rsidRDefault="001B0BE0" w:rsidP="001B0BE0">
      <w:pPr>
        <w:pStyle w:val="FSCDraftingitemheading"/>
      </w:pPr>
      <w:r w:rsidRPr="00185604">
        <w:t>[</w:t>
      </w:r>
      <w:r>
        <w:t>33</w:t>
      </w:r>
      <w:r w:rsidRPr="00185604">
        <w:t>]</w:t>
      </w:r>
      <w:r w:rsidRPr="00185604">
        <w:tab/>
        <w:t>Section S3—31</w:t>
      </w:r>
    </w:p>
    <w:p w14:paraId="66D91FDE" w14:textId="77777777" w:rsidR="001B0BE0" w:rsidRDefault="001B0BE0" w:rsidP="001B0BE0">
      <w:pPr>
        <w:pStyle w:val="FSCDraftingitem"/>
        <w:ind w:firstLine="851"/>
      </w:pPr>
      <w:r>
        <w:t>Repeal the section.</w:t>
      </w:r>
    </w:p>
    <w:p w14:paraId="32A8780B" w14:textId="77777777" w:rsidR="001B0BE0" w:rsidRDefault="001B0BE0" w:rsidP="001B0BE0">
      <w:pPr>
        <w:pStyle w:val="FSCDraftingitemheading"/>
      </w:pPr>
      <w:r>
        <w:t>[34</w:t>
      </w:r>
      <w:r w:rsidRPr="00185604">
        <w:t>]</w:t>
      </w:r>
      <w:r w:rsidRPr="00185604">
        <w:tab/>
        <w:t>Section S3—32</w:t>
      </w:r>
    </w:p>
    <w:p w14:paraId="04120329" w14:textId="77777777" w:rsidR="001B0BE0" w:rsidRPr="00185604" w:rsidRDefault="001B0BE0" w:rsidP="001B0BE0">
      <w:pPr>
        <w:pStyle w:val="FSCDraftingitem"/>
        <w:ind w:firstLine="851"/>
      </w:pPr>
      <w:r>
        <w:t>Repeal the section.</w:t>
      </w:r>
    </w:p>
    <w:p w14:paraId="420FE21C" w14:textId="77777777" w:rsidR="001B0BE0" w:rsidRDefault="001B0BE0" w:rsidP="001B0BE0">
      <w:pPr>
        <w:pStyle w:val="FSCDraftingitemheading"/>
      </w:pPr>
      <w:r>
        <w:t>[35</w:t>
      </w:r>
      <w:r w:rsidRPr="00185604">
        <w:t>]</w:t>
      </w:r>
      <w:r w:rsidRPr="00185604">
        <w:tab/>
      </w:r>
      <w:r>
        <w:t xml:space="preserve">Section S3—35 </w:t>
      </w:r>
    </w:p>
    <w:p w14:paraId="76621812" w14:textId="77777777" w:rsidR="001B0BE0" w:rsidRDefault="001B0BE0" w:rsidP="001B0BE0">
      <w:pPr>
        <w:pStyle w:val="FSCDraftingitem"/>
      </w:pPr>
      <w:r>
        <w:tab/>
        <w:t xml:space="preserve">Omit the heading, substitute </w:t>
      </w:r>
    </w:p>
    <w:p w14:paraId="2C426AD1" w14:textId="77777777" w:rsidR="001B0BE0" w:rsidRPr="00A26081" w:rsidRDefault="001B0BE0" w:rsidP="001B0BE0">
      <w:pPr>
        <w:pStyle w:val="FSCh5Section"/>
        <w:ind w:left="2835"/>
      </w:pPr>
      <w:r>
        <w:t>S3—35</w:t>
      </w:r>
      <w:r>
        <w:tab/>
        <w:t xml:space="preserve">Specification for steviol glycosides produced by enzymatic </w:t>
      </w:r>
      <w:r>
        <w:lastRenderedPageBreak/>
        <w:t>conversion</w:t>
      </w:r>
    </w:p>
    <w:p w14:paraId="0B08AC92" w14:textId="77777777" w:rsidR="001B0BE0" w:rsidRPr="00185604" w:rsidRDefault="001B0BE0" w:rsidP="001B0BE0">
      <w:pPr>
        <w:pStyle w:val="FSCDraftingitemheading"/>
      </w:pPr>
      <w:r>
        <w:t>[36]</w:t>
      </w:r>
      <w:r>
        <w:tab/>
      </w:r>
      <w:r w:rsidRPr="00185604">
        <w:t>Subsection S3—35(2)</w:t>
      </w:r>
    </w:p>
    <w:p w14:paraId="66D10BF1" w14:textId="77777777" w:rsidR="001B0BE0" w:rsidRDefault="001B0BE0" w:rsidP="001B0BE0">
      <w:pPr>
        <w:pStyle w:val="FSCDraftingitem"/>
        <w:ind w:firstLine="851"/>
        <w:rPr>
          <w:rFonts w:eastAsia="Calibri"/>
        </w:rPr>
      </w:pPr>
      <w:r>
        <w:rPr>
          <w:rFonts w:eastAsia="Calibri"/>
        </w:rPr>
        <w:t>Repeal the subsection, substitute</w:t>
      </w:r>
    </w:p>
    <w:p w14:paraId="7CC41183" w14:textId="77777777" w:rsidR="001B0BE0" w:rsidRPr="009C0C7F" w:rsidRDefault="001B0BE0" w:rsidP="001B0BE0">
      <w:pPr>
        <w:pStyle w:val="FSCtMain"/>
        <w:rPr>
          <w:rFonts w:eastAsia="Calibri"/>
        </w:rPr>
      </w:pPr>
      <w:r w:rsidRPr="009C0C7F">
        <w:tab/>
        <w:t>(2)</w:t>
      </w:r>
      <w:r w:rsidRPr="009C0C7F">
        <w:tab/>
      </w:r>
      <w:r w:rsidRPr="009C0C7F">
        <w:rPr>
          <w:rFonts w:eastAsia="Calibri"/>
        </w:rPr>
        <w:t xml:space="preserve">The preparation must be obtained from the leaves of the </w:t>
      </w:r>
      <w:r w:rsidRPr="009C0C7F">
        <w:rPr>
          <w:rFonts w:eastAsia="Calibri"/>
          <w:i/>
        </w:rPr>
        <w:t>Stevia rebaudiana</w:t>
      </w:r>
      <w:r w:rsidRPr="009C0C7F">
        <w:rPr>
          <w:rFonts w:eastAsia="Calibri"/>
        </w:rPr>
        <w:t xml:space="preserve">   Bertoni plant by using one of the following processes:</w:t>
      </w:r>
    </w:p>
    <w:p w14:paraId="08E0BD30" w14:textId="77777777" w:rsidR="001B0BE0" w:rsidRPr="009C0C7F" w:rsidRDefault="001B0BE0" w:rsidP="001B0BE0">
      <w:pPr>
        <w:pStyle w:val="FSCtPara"/>
        <w:rPr>
          <w:rFonts w:eastAsia="Calibri"/>
        </w:rPr>
      </w:pPr>
      <w:r>
        <w:rPr>
          <w:rFonts w:eastAsia="Calibri"/>
        </w:rPr>
        <w:tab/>
        <w:t>(a)</w:t>
      </w:r>
      <w:r>
        <w:rPr>
          <w:rFonts w:eastAsia="Calibri"/>
        </w:rPr>
        <w:tab/>
      </w:r>
      <w:r w:rsidRPr="009C0C7F">
        <w:rPr>
          <w:rFonts w:eastAsia="Calibri"/>
        </w:rPr>
        <w:t>by enzymatic conversion of purified stevia leaf extract to produce rebaudioside M using protein engineered enzymes that:</w:t>
      </w:r>
    </w:p>
    <w:p w14:paraId="30C691D0" w14:textId="77777777" w:rsidR="001B0BE0" w:rsidRPr="009C0C7F" w:rsidRDefault="001B0BE0" w:rsidP="001B0BE0">
      <w:pPr>
        <w:pStyle w:val="FSCtSubpara"/>
        <w:rPr>
          <w:rFonts w:eastAsia="Calibri"/>
        </w:rPr>
      </w:pPr>
      <w:r>
        <w:rPr>
          <w:rFonts w:eastAsia="Calibri"/>
        </w:rPr>
        <w:tab/>
        <w:t>(i)</w:t>
      </w:r>
      <w:r>
        <w:rPr>
          <w:rFonts w:eastAsia="Calibri"/>
        </w:rPr>
        <w:tab/>
      </w:r>
      <w:r w:rsidRPr="009C0C7F">
        <w:rPr>
          <w:rFonts w:eastAsia="Calibri"/>
        </w:rPr>
        <w:t>contain both UDP</w:t>
      </w:r>
      <w:r w:rsidRPr="009C0C7F">
        <w:rPr>
          <w:rFonts w:eastAsia="Calibri"/>
        </w:rPr>
        <w:noBreakHyphen/>
        <w:t>glucosyltransferase and sucrose synthase (EC 2.4.1.13) components;</w:t>
      </w:r>
      <w:r w:rsidRPr="009C0C7F">
        <w:t xml:space="preserve"> and </w:t>
      </w:r>
    </w:p>
    <w:p w14:paraId="4CD494F4" w14:textId="77777777" w:rsidR="001B0BE0" w:rsidRPr="009C0C7F" w:rsidRDefault="001B0BE0" w:rsidP="001B0BE0">
      <w:pPr>
        <w:pStyle w:val="FSCtSubpara"/>
      </w:pPr>
      <w:r>
        <w:rPr>
          <w:lang w:val="en-US"/>
        </w:rPr>
        <w:t xml:space="preserve"> </w:t>
      </w:r>
      <w:r>
        <w:rPr>
          <w:lang w:val="en-US"/>
        </w:rPr>
        <w:tab/>
      </w:r>
      <w:r w:rsidRPr="009C0C7F">
        <w:rPr>
          <w:lang w:val="en-US"/>
        </w:rPr>
        <w:t>(ii)</w:t>
      </w:r>
      <w:r w:rsidRPr="009C0C7F">
        <w:rPr>
          <w:lang w:val="en-US"/>
        </w:rPr>
        <w:tab/>
        <w:t xml:space="preserve">are sourced from </w:t>
      </w:r>
      <w:r w:rsidRPr="009C0C7F">
        <w:rPr>
          <w:bCs/>
          <w:lang w:val="en-US"/>
        </w:rPr>
        <w:t>both</w:t>
      </w:r>
      <w:r w:rsidRPr="009C0C7F">
        <w:rPr>
          <w:lang w:val="en-US"/>
        </w:rPr>
        <w:t xml:space="preserve"> of the following:</w:t>
      </w:r>
    </w:p>
    <w:p w14:paraId="12633DEB" w14:textId="77777777" w:rsidR="001B0BE0" w:rsidRPr="009C0C7F" w:rsidRDefault="001B0BE0" w:rsidP="001B0BE0">
      <w:pPr>
        <w:pStyle w:val="FSCtSubsub"/>
      </w:pPr>
      <w:r>
        <w:rPr>
          <w:lang w:val="en-US"/>
        </w:rPr>
        <w:tab/>
        <w:t>(a)</w:t>
      </w:r>
      <w:r w:rsidRPr="009C0C7F">
        <w:rPr>
          <w:lang w:val="en-US"/>
        </w:rPr>
        <w:tab/>
        <w:t xml:space="preserve">a </w:t>
      </w:r>
      <w:r w:rsidRPr="009C0C7F">
        <w:rPr>
          <w:i/>
          <w:lang w:val="en-US"/>
        </w:rPr>
        <w:t xml:space="preserve">Pichia pastoris </w:t>
      </w:r>
      <w:r w:rsidRPr="009C0C7F">
        <w:rPr>
          <w:lang w:val="en-US"/>
        </w:rPr>
        <w:t>strain expressing UGT-A;</w:t>
      </w:r>
    </w:p>
    <w:p w14:paraId="044B1BB8" w14:textId="77777777" w:rsidR="001B0BE0" w:rsidRPr="009C0C7F" w:rsidRDefault="001B0BE0" w:rsidP="001B0BE0">
      <w:pPr>
        <w:pStyle w:val="FSCtSubsub"/>
      </w:pPr>
      <w:r>
        <w:tab/>
        <w:t>(b)</w:t>
      </w:r>
      <w:r>
        <w:tab/>
      </w:r>
      <w:r w:rsidRPr="009C0C7F">
        <w:rPr>
          <w:lang w:val="en-US"/>
        </w:rPr>
        <w:t xml:space="preserve">a </w:t>
      </w:r>
      <w:r w:rsidRPr="009C0C7F">
        <w:rPr>
          <w:i/>
          <w:lang w:val="en-US"/>
        </w:rPr>
        <w:t xml:space="preserve">Pichia pastoris </w:t>
      </w:r>
      <w:r w:rsidRPr="009C0C7F">
        <w:rPr>
          <w:lang w:val="en-US"/>
        </w:rPr>
        <w:t xml:space="preserve">strain expressing </w:t>
      </w:r>
      <w:r w:rsidRPr="009C0C7F">
        <w:rPr>
          <w:bCs/>
          <w:lang w:val="en-US"/>
        </w:rPr>
        <w:t>both</w:t>
      </w:r>
      <w:r w:rsidRPr="009C0C7F">
        <w:rPr>
          <w:lang w:val="en-US"/>
        </w:rPr>
        <w:t xml:space="preserve"> UGT-B1 and UGT-B2;</w:t>
      </w:r>
    </w:p>
    <w:p w14:paraId="50730FED" w14:textId="77777777" w:rsidR="001B0BE0" w:rsidRPr="009C0C7F" w:rsidRDefault="001B0BE0" w:rsidP="001B0BE0">
      <w:pPr>
        <w:pStyle w:val="FSCtPara"/>
        <w:rPr>
          <w:sz w:val="19"/>
          <w:szCs w:val="19"/>
          <w:lang w:val="en-US"/>
        </w:rPr>
      </w:pPr>
      <w:r>
        <w:tab/>
      </w:r>
      <w:r w:rsidRPr="009C0C7F">
        <w:t>(b)</w:t>
      </w:r>
      <w:r>
        <w:tab/>
      </w:r>
      <w:r w:rsidRPr="009C0C7F">
        <w:t>by enzymatic conversion of purified stevia leaf extract to produce rebaudioside D using a protein engineered enzyme that:</w:t>
      </w:r>
    </w:p>
    <w:p w14:paraId="6936C5C5" w14:textId="77777777" w:rsidR="001B0BE0" w:rsidRPr="009C0C7F" w:rsidRDefault="001B0BE0" w:rsidP="001B0BE0">
      <w:pPr>
        <w:pStyle w:val="FSCtSubpara"/>
        <w:rPr>
          <w:sz w:val="19"/>
          <w:szCs w:val="19"/>
          <w:lang w:val="en-US"/>
        </w:rPr>
      </w:pPr>
      <w:r>
        <w:tab/>
      </w:r>
      <w:r w:rsidRPr="009C0C7F">
        <w:t>(i)</w:t>
      </w:r>
      <w:r>
        <w:rPr>
          <w:sz w:val="14"/>
          <w:szCs w:val="14"/>
        </w:rPr>
        <w:tab/>
      </w:r>
      <w:r w:rsidRPr="009C0C7F">
        <w:t>contains both UDP</w:t>
      </w:r>
      <w:r w:rsidRPr="009C0C7F">
        <w:noBreakHyphen/>
        <w:t xml:space="preserve">glucosyltransferase and sucrose synthase (EC 2.4.1.13) components; and </w:t>
      </w:r>
    </w:p>
    <w:p w14:paraId="754E0C20" w14:textId="77777777" w:rsidR="001B0BE0" w:rsidRPr="009C0C7F" w:rsidRDefault="001B0BE0" w:rsidP="001B0BE0">
      <w:pPr>
        <w:pStyle w:val="FSCtSubpara"/>
        <w:rPr>
          <w:sz w:val="19"/>
          <w:szCs w:val="19"/>
          <w:lang w:val="en-US"/>
        </w:rPr>
      </w:pPr>
      <w:r>
        <w:tab/>
      </w:r>
      <w:r w:rsidRPr="009C0C7F">
        <w:t>(ii)</w:t>
      </w:r>
      <w:r>
        <w:rPr>
          <w:sz w:val="14"/>
          <w:szCs w:val="14"/>
        </w:rPr>
        <w:tab/>
      </w:r>
      <w:r w:rsidRPr="009C0C7F">
        <w:t xml:space="preserve">is sourced from </w:t>
      </w:r>
      <w:r w:rsidRPr="009C0C7F">
        <w:rPr>
          <w:i/>
        </w:rPr>
        <w:t>Pichia pastoris</w:t>
      </w:r>
      <w:r w:rsidRPr="009C0C7F">
        <w:t xml:space="preserve"> strain UGT-A;</w:t>
      </w:r>
    </w:p>
    <w:p w14:paraId="4E34279A" w14:textId="77777777" w:rsidR="001B0BE0" w:rsidRPr="009C0C7F" w:rsidRDefault="001B0BE0" w:rsidP="001B0BE0">
      <w:pPr>
        <w:pStyle w:val="FSCtPara"/>
        <w:rPr>
          <w:sz w:val="19"/>
          <w:szCs w:val="19"/>
          <w:lang w:val="en-US"/>
        </w:rPr>
      </w:pPr>
      <w:r>
        <w:tab/>
      </w:r>
      <w:r w:rsidRPr="009C0C7F">
        <w:t>(c)</w:t>
      </w:r>
      <w:r w:rsidRPr="009C0C7F">
        <w:rPr>
          <w:sz w:val="14"/>
          <w:szCs w:val="14"/>
        </w:rPr>
        <w:t xml:space="preserve">        </w:t>
      </w:r>
      <w:r w:rsidRPr="009C0C7F">
        <w:t>by enzymatic conversion of purified stevia leaf extract to produce one or more prescribed rebaudiosides using a combination of enzymes that contains:</w:t>
      </w:r>
    </w:p>
    <w:p w14:paraId="41E02213" w14:textId="77777777" w:rsidR="001B0BE0" w:rsidRPr="009C0C7F" w:rsidRDefault="001B0BE0" w:rsidP="001B0BE0">
      <w:pPr>
        <w:pStyle w:val="FSCtSubpara"/>
        <w:rPr>
          <w:sz w:val="19"/>
          <w:szCs w:val="19"/>
          <w:lang w:val="en-US"/>
        </w:rPr>
      </w:pPr>
      <w:r>
        <w:tab/>
      </w:r>
      <w:r w:rsidRPr="009C0C7F">
        <w:t>(i)</w:t>
      </w:r>
      <w:r>
        <w:rPr>
          <w:sz w:val="14"/>
          <w:szCs w:val="14"/>
        </w:rPr>
        <w:tab/>
      </w:r>
      <w:r w:rsidRPr="009C0C7F">
        <w:t xml:space="preserve">a UDP-glucosyltransferase from </w:t>
      </w:r>
      <w:r w:rsidRPr="009C0C7F">
        <w:rPr>
          <w:i/>
        </w:rPr>
        <w:t>Stevia rebaudiana</w:t>
      </w:r>
      <w:r w:rsidRPr="009C0C7F">
        <w:t xml:space="preserve"> sourced from </w:t>
      </w:r>
      <w:r w:rsidRPr="009C0C7F">
        <w:rPr>
          <w:i/>
        </w:rPr>
        <w:t>Escherichia coli</w:t>
      </w:r>
      <w:r w:rsidRPr="009C0C7F">
        <w:t xml:space="preserve">; and </w:t>
      </w:r>
    </w:p>
    <w:p w14:paraId="4E8818A8" w14:textId="77777777" w:rsidR="001B0BE0" w:rsidRPr="009C0C7F" w:rsidRDefault="001B0BE0" w:rsidP="001B0BE0">
      <w:pPr>
        <w:pStyle w:val="FSCtSubpara"/>
        <w:rPr>
          <w:sz w:val="19"/>
          <w:szCs w:val="19"/>
          <w:lang w:val="en-US"/>
        </w:rPr>
      </w:pPr>
      <w:r>
        <w:tab/>
      </w:r>
      <w:r w:rsidRPr="009C0C7F">
        <w:t>(ii)</w:t>
      </w:r>
      <w:r>
        <w:rPr>
          <w:sz w:val="14"/>
          <w:szCs w:val="14"/>
        </w:rPr>
        <w:tab/>
      </w:r>
      <w:r w:rsidRPr="009C0C7F">
        <w:t xml:space="preserve">a UDP-glucosyltransferase from </w:t>
      </w:r>
      <w:r w:rsidRPr="009C0C7F">
        <w:rPr>
          <w:i/>
        </w:rPr>
        <w:t>Solanum lycopersicum</w:t>
      </w:r>
      <w:r w:rsidRPr="009C0C7F">
        <w:t xml:space="preserve"> sourced from </w:t>
      </w:r>
      <w:r w:rsidRPr="009C0C7F">
        <w:rPr>
          <w:i/>
        </w:rPr>
        <w:t>Escherichia coli</w:t>
      </w:r>
      <w:r w:rsidRPr="009C0C7F">
        <w:t>; and</w:t>
      </w:r>
    </w:p>
    <w:p w14:paraId="5626B222" w14:textId="77777777" w:rsidR="001B0BE0" w:rsidRPr="009C0C7F" w:rsidRDefault="001B0BE0" w:rsidP="001B0BE0">
      <w:pPr>
        <w:pStyle w:val="FSCtSubpara"/>
        <w:rPr>
          <w:sz w:val="19"/>
          <w:szCs w:val="19"/>
          <w:lang w:val="en-US"/>
        </w:rPr>
      </w:pPr>
      <w:r>
        <w:tab/>
      </w:r>
      <w:r w:rsidRPr="009C0C7F">
        <w:t>(iii)</w:t>
      </w:r>
      <w:r>
        <w:rPr>
          <w:sz w:val="14"/>
          <w:szCs w:val="14"/>
        </w:rPr>
        <w:tab/>
      </w:r>
      <w:r w:rsidRPr="009C0C7F">
        <w:t xml:space="preserve">a sucrose synthase (EC 2.4.1.13) sourced from </w:t>
      </w:r>
      <w:r w:rsidRPr="009C0C7F">
        <w:rPr>
          <w:i/>
        </w:rPr>
        <w:t>Escherichia coli</w:t>
      </w:r>
      <w:r w:rsidRPr="009C0C7F">
        <w:t>.</w:t>
      </w:r>
    </w:p>
    <w:p w14:paraId="258C98AC" w14:textId="77777777" w:rsidR="001B0BE0" w:rsidRPr="00E80423" w:rsidRDefault="001B0BE0" w:rsidP="001B0BE0">
      <w:pPr>
        <w:pStyle w:val="FSCh5Section"/>
      </w:pPr>
      <w:r w:rsidRPr="00E80423">
        <w:t>Schedule 11 – Calculation of values for nutrition information panel</w:t>
      </w:r>
    </w:p>
    <w:p w14:paraId="1DC9BB8E" w14:textId="77777777" w:rsidR="001B0BE0" w:rsidRPr="00E80423" w:rsidRDefault="001B0BE0" w:rsidP="001B0BE0">
      <w:pPr>
        <w:pStyle w:val="FSCDraftingitemheading"/>
      </w:pPr>
      <w:r>
        <w:t>[37</w:t>
      </w:r>
      <w:r w:rsidRPr="00E80423">
        <w:t>]</w:t>
      </w:r>
      <w:r w:rsidRPr="00E80423">
        <w:tab/>
        <w:t>Subsection S11—2(1)</w:t>
      </w:r>
    </w:p>
    <w:p w14:paraId="5F2CEB7C" w14:textId="77777777" w:rsidR="001B0BE0" w:rsidRPr="00E80423" w:rsidRDefault="001B0BE0" w:rsidP="001B0BE0">
      <w:pPr>
        <w:pStyle w:val="FSCDraftingitem"/>
        <w:ind w:firstLine="851"/>
      </w:pPr>
      <w:r w:rsidRPr="00E80423">
        <w:t>Omit ‘average amount’, substitute ‘</w:t>
      </w:r>
      <w:r>
        <w:t>*</w:t>
      </w:r>
      <w:r w:rsidRPr="00E80423">
        <w:t>average quantity’</w:t>
      </w:r>
      <w:r>
        <w:t>.</w:t>
      </w:r>
    </w:p>
    <w:p w14:paraId="5952D707" w14:textId="77777777" w:rsidR="001B0BE0" w:rsidRPr="00E80423" w:rsidRDefault="001B0BE0" w:rsidP="001B0BE0">
      <w:pPr>
        <w:pStyle w:val="FSCh5Section"/>
        <w:ind w:left="0" w:firstLine="0"/>
      </w:pPr>
      <w:r w:rsidRPr="00E80423">
        <w:t>Schedule 13 – Nutrition information required for food in small packages</w:t>
      </w:r>
    </w:p>
    <w:p w14:paraId="5A0FFF5C" w14:textId="77777777" w:rsidR="001B0BE0" w:rsidRPr="00E80423" w:rsidRDefault="001B0BE0" w:rsidP="001B0BE0">
      <w:pPr>
        <w:pStyle w:val="FSCDraftingitemheading"/>
      </w:pPr>
      <w:r>
        <w:t>[38</w:t>
      </w:r>
      <w:r w:rsidRPr="00E80423">
        <w:t>]</w:t>
      </w:r>
      <w:r w:rsidRPr="00E80423">
        <w:tab/>
        <w:t>Section 13—2</w:t>
      </w:r>
    </w:p>
    <w:p w14:paraId="32C441C4" w14:textId="77777777" w:rsidR="001B0BE0" w:rsidRPr="00D04940" w:rsidRDefault="001B0BE0" w:rsidP="001B0BE0">
      <w:pPr>
        <w:pStyle w:val="FSCDraftingitem"/>
        <w:ind w:firstLine="851"/>
      </w:pPr>
      <w:r w:rsidRPr="00D04940">
        <w:t>Omit ‘sugars and dietary’, substitute ‘sugars and dietary fibre’.</w:t>
      </w:r>
    </w:p>
    <w:p w14:paraId="2E1BD1C6" w14:textId="77777777" w:rsidR="001B0BE0" w:rsidRPr="00E80423" w:rsidRDefault="001B0BE0" w:rsidP="001B0BE0">
      <w:pPr>
        <w:pStyle w:val="FSCh5Section"/>
        <w:ind w:left="0" w:firstLine="0"/>
      </w:pPr>
      <w:r w:rsidRPr="00E80423">
        <w:t>Schedule 1</w:t>
      </w:r>
      <w:r>
        <w:t>5</w:t>
      </w:r>
      <w:r w:rsidRPr="00E80423">
        <w:t xml:space="preserve"> – </w:t>
      </w:r>
      <w:r w:rsidRPr="00D04940">
        <w:t>Substances that may be used as food additives</w:t>
      </w:r>
    </w:p>
    <w:p w14:paraId="7C4B5D09" w14:textId="77777777" w:rsidR="001B0BE0" w:rsidRPr="00D04940" w:rsidRDefault="001B0BE0" w:rsidP="001B0BE0">
      <w:pPr>
        <w:pStyle w:val="FSCDraftingitemheading"/>
      </w:pPr>
      <w:r>
        <w:t>[39</w:t>
      </w:r>
      <w:r w:rsidRPr="00D04940">
        <w:t>]</w:t>
      </w:r>
      <w:r w:rsidRPr="00D04940">
        <w:tab/>
        <w:t>Section 15—5</w:t>
      </w:r>
      <w:r>
        <w:t xml:space="preserve"> (table entry 2.2.2 Oil emulsions (&lt;80% oil))</w:t>
      </w:r>
    </w:p>
    <w:p w14:paraId="723D26BD" w14:textId="77777777" w:rsidR="001B0BE0" w:rsidRPr="00D04940" w:rsidRDefault="001B0BE0" w:rsidP="001B0BE0">
      <w:pPr>
        <w:pStyle w:val="FSCDraftingitem"/>
        <w:ind w:left="851"/>
      </w:pPr>
      <w:r w:rsidRPr="00D04940">
        <w:t>Omit</w:t>
      </w:r>
    </w:p>
    <w:tbl>
      <w:tblPr>
        <w:tblStyle w:val="TableGrid1"/>
        <w:tblW w:w="9072" w:type="dxa"/>
        <w:tblInd w:w="10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4252"/>
        <w:gridCol w:w="992"/>
        <w:gridCol w:w="2160"/>
      </w:tblGrid>
      <w:tr w:rsidR="001B0BE0" w:rsidRPr="00D04940" w14:paraId="4D3C86B8" w14:textId="77777777" w:rsidTr="001B0BE0">
        <w:trPr>
          <w:cantSplit/>
        </w:trPr>
        <w:tc>
          <w:tcPr>
            <w:tcW w:w="9072" w:type="dxa"/>
            <w:gridSpan w:val="4"/>
            <w:hideMark/>
          </w:tcPr>
          <w:p w14:paraId="2F042642" w14:textId="77777777" w:rsidR="001B0BE0" w:rsidRPr="00D04940" w:rsidRDefault="001B0BE0" w:rsidP="001B0BE0">
            <w:pPr>
              <w:pStyle w:val="FSCtblAddh3"/>
            </w:pPr>
            <w:r w:rsidRPr="00D04940">
              <w:t>2.2.2</w:t>
            </w:r>
            <w:r w:rsidRPr="00D04940">
              <w:tab/>
              <w:t>Oil emulsions (&lt;80% oil)</w:t>
            </w:r>
          </w:p>
        </w:tc>
      </w:tr>
      <w:tr w:rsidR="001B0BE0" w:rsidRPr="00D04940" w14:paraId="32FB1BDB" w14:textId="77777777" w:rsidTr="001B0BE0">
        <w:trPr>
          <w:cantSplit/>
        </w:trPr>
        <w:tc>
          <w:tcPr>
            <w:tcW w:w="1668" w:type="dxa"/>
          </w:tcPr>
          <w:p w14:paraId="26092B65" w14:textId="77777777" w:rsidR="001B0BE0" w:rsidRPr="00D04940" w:rsidRDefault="001B0BE0" w:rsidP="001B0BE0">
            <w:pPr>
              <w:pStyle w:val="FSCtblAdd1"/>
            </w:pPr>
          </w:p>
        </w:tc>
        <w:tc>
          <w:tcPr>
            <w:tcW w:w="4252" w:type="dxa"/>
            <w:hideMark/>
          </w:tcPr>
          <w:p w14:paraId="48D28068" w14:textId="77777777" w:rsidR="001B0BE0" w:rsidRPr="00D04940" w:rsidRDefault="001B0BE0" w:rsidP="001B0BE0">
            <w:pPr>
              <w:pStyle w:val="FSCtblAdd1"/>
            </w:pPr>
            <w:r w:rsidRPr="00D04940">
              <w:t>additives permitted at GMP</w:t>
            </w:r>
          </w:p>
        </w:tc>
        <w:tc>
          <w:tcPr>
            <w:tcW w:w="992" w:type="dxa"/>
          </w:tcPr>
          <w:p w14:paraId="4E94F0E5" w14:textId="77777777" w:rsidR="001B0BE0" w:rsidRPr="00D04940" w:rsidRDefault="001B0BE0" w:rsidP="001B0BE0">
            <w:pPr>
              <w:pStyle w:val="FSCtblAdd2"/>
            </w:pPr>
          </w:p>
        </w:tc>
        <w:tc>
          <w:tcPr>
            <w:tcW w:w="2160" w:type="dxa"/>
          </w:tcPr>
          <w:p w14:paraId="42EA563C" w14:textId="77777777" w:rsidR="001B0BE0" w:rsidRPr="00D04940" w:rsidRDefault="001B0BE0" w:rsidP="001B0BE0">
            <w:pPr>
              <w:pStyle w:val="FSCtblAdd1"/>
            </w:pPr>
          </w:p>
        </w:tc>
      </w:tr>
      <w:tr w:rsidR="001B0BE0" w:rsidRPr="00D04940" w14:paraId="04A46225" w14:textId="77777777" w:rsidTr="001B0BE0">
        <w:trPr>
          <w:cantSplit/>
        </w:trPr>
        <w:tc>
          <w:tcPr>
            <w:tcW w:w="1668" w:type="dxa"/>
          </w:tcPr>
          <w:p w14:paraId="66687527" w14:textId="77777777" w:rsidR="001B0BE0" w:rsidRPr="00D04940" w:rsidRDefault="001B0BE0" w:rsidP="001B0BE0">
            <w:pPr>
              <w:pStyle w:val="FSCtblAdd1"/>
            </w:pPr>
          </w:p>
        </w:tc>
        <w:tc>
          <w:tcPr>
            <w:tcW w:w="4252" w:type="dxa"/>
            <w:hideMark/>
          </w:tcPr>
          <w:p w14:paraId="506335C7" w14:textId="77777777" w:rsidR="001B0BE0" w:rsidRPr="00D04940" w:rsidRDefault="001B0BE0" w:rsidP="001B0BE0">
            <w:pPr>
              <w:pStyle w:val="FSCtblAdd1"/>
            </w:pPr>
            <w:r w:rsidRPr="00D04940">
              <w:t>colourings permitted at GMP</w:t>
            </w:r>
          </w:p>
        </w:tc>
        <w:tc>
          <w:tcPr>
            <w:tcW w:w="992" w:type="dxa"/>
          </w:tcPr>
          <w:p w14:paraId="0913009E" w14:textId="77777777" w:rsidR="001B0BE0" w:rsidRPr="00D04940" w:rsidRDefault="001B0BE0" w:rsidP="001B0BE0">
            <w:pPr>
              <w:pStyle w:val="FSCtblAdd2"/>
            </w:pPr>
          </w:p>
        </w:tc>
        <w:tc>
          <w:tcPr>
            <w:tcW w:w="2160" w:type="dxa"/>
          </w:tcPr>
          <w:p w14:paraId="390B6166" w14:textId="77777777" w:rsidR="001B0BE0" w:rsidRPr="00D04940" w:rsidRDefault="001B0BE0" w:rsidP="001B0BE0">
            <w:pPr>
              <w:pStyle w:val="FSCtblAdd1"/>
            </w:pPr>
          </w:p>
        </w:tc>
      </w:tr>
      <w:tr w:rsidR="001B0BE0" w:rsidRPr="00D04940" w14:paraId="2E96BF34" w14:textId="77777777" w:rsidTr="001B0BE0">
        <w:trPr>
          <w:cantSplit/>
        </w:trPr>
        <w:tc>
          <w:tcPr>
            <w:tcW w:w="1668" w:type="dxa"/>
          </w:tcPr>
          <w:p w14:paraId="3155E1FC" w14:textId="77777777" w:rsidR="001B0BE0" w:rsidRPr="00D04940" w:rsidRDefault="001B0BE0" w:rsidP="001B0BE0">
            <w:pPr>
              <w:pStyle w:val="FSCtblAdd1"/>
            </w:pPr>
          </w:p>
        </w:tc>
        <w:tc>
          <w:tcPr>
            <w:tcW w:w="4252" w:type="dxa"/>
            <w:hideMark/>
          </w:tcPr>
          <w:p w14:paraId="46CB5165" w14:textId="77777777" w:rsidR="001B0BE0" w:rsidRPr="00D04940" w:rsidRDefault="001B0BE0" w:rsidP="001B0BE0">
            <w:pPr>
              <w:pStyle w:val="FSCtblAdd1"/>
            </w:pPr>
            <w:r w:rsidRPr="00D04940">
              <w:t>colourings permitted to a maximum level</w:t>
            </w:r>
          </w:p>
        </w:tc>
        <w:tc>
          <w:tcPr>
            <w:tcW w:w="992" w:type="dxa"/>
          </w:tcPr>
          <w:p w14:paraId="00FE6929" w14:textId="77777777" w:rsidR="001B0BE0" w:rsidRPr="00D04940" w:rsidRDefault="001B0BE0" w:rsidP="001B0BE0">
            <w:pPr>
              <w:pStyle w:val="FSCtblAdd2"/>
            </w:pPr>
          </w:p>
        </w:tc>
        <w:tc>
          <w:tcPr>
            <w:tcW w:w="2160" w:type="dxa"/>
          </w:tcPr>
          <w:p w14:paraId="3B14F8BA" w14:textId="77777777" w:rsidR="001B0BE0" w:rsidRPr="00D04940" w:rsidRDefault="001B0BE0" w:rsidP="001B0BE0">
            <w:pPr>
              <w:pStyle w:val="FSCtblAdd1"/>
            </w:pPr>
          </w:p>
        </w:tc>
      </w:tr>
    </w:tbl>
    <w:p w14:paraId="683205B4" w14:textId="77777777" w:rsidR="001B0BE0" w:rsidRPr="00D04940" w:rsidRDefault="001B0BE0" w:rsidP="001B0BE0">
      <w:pPr>
        <w:pStyle w:val="FSCDraftingitem"/>
        <w:ind w:left="851"/>
      </w:pPr>
      <w:r>
        <w:t>s</w:t>
      </w:r>
      <w:r w:rsidRPr="00D04940">
        <w:t>ubstitute</w:t>
      </w:r>
    </w:p>
    <w:tbl>
      <w:tblPr>
        <w:tblStyle w:val="TableGrid1"/>
        <w:tblW w:w="9072" w:type="dxa"/>
        <w:tblInd w:w="10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4252"/>
        <w:gridCol w:w="992"/>
        <w:gridCol w:w="2160"/>
      </w:tblGrid>
      <w:tr w:rsidR="001B0BE0" w14:paraId="5EE982A6" w14:textId="77777777" w:rsidTr="001B0BE0">
        <w:trPr>
          <w:cantSplit/>
        </w:trPr>
        <w:tc>
          <w:tcPr>
            <w:tcW w:w="9072" w:type="dxa"/>
            <w:gridSpan w:val="4"/>
            <w:hideMark/>
          </w:tcPr>
          <w:p w14:paraId="6211C618" w14:textId="77777777" w:rsidR="001B0BE0" w:rsidRDefault="001B0BE0" w:rsidP="001B0BE0">
            <w:pPr>
              <w:pStyle w:val="FSCtblAddh3"/>
            </w:pPr>
            <w:r>
              <w:t>2.2.2</w:t>
            </w:r>
            <w:r>
              <w:tab/>
              <w:t>Oil emulsions (&lt;80% oil)</w:t>
            </w:r>
          </w:p>
        </w:tc>
      </w:tr>
      <w:tr w:rsidR="001B0BE0" w14:paraId="3C4927B1" w14:textId="77777777" w:rsidTr="001B0BE0">
        <w:trPr>
          <w:cantSplit/>
        </w:trPr>
        <w:tc>
          <w:tcPr>
            <w:tcW w:w="1668" w:type="dxa"/>
          </w:tcPr>
          <w:p w14:paraId="3F4604C7" w14:textId="77777777" w:rsidR="001B0BE0" w:rsidRDefault="001B0BE0" w:rsidP="001B0BE0">
            <w:pPr>
              <w:pStyle w:val="FSCtblAdd1"/>
            </w:pPr>
          </w:p>
        </w:tc>
        <w:tc>
          <w:tcPr>
            <w:tcW w:w="4252" w:type="dxa"/>
            <w:hideMark/>
          </w:tcPr>
          <w:p w14:paraId="7C322466" w14:textId="77777777" w:rsidR="001B0BE0" w:rsidRDefault="001B0BE0" w:rsidP="001B0BE0">
            <w:pPr>
              <w:pStyle w:val="FSCtblAdd1"/>
            </w:pPr>
            <w:r>
              <w:t>Additives permitted at GMP</w:t>
            </w:r>
          </w:p>
        </w:tc>
        <w:tc>
          <w:tcPr>
            <w:tcW w:w="992" w:type="dxa"/>
          </w:tcPr>
          <w:p w14:paraId="2AAB62A7" w14:textId="77777777" w:rsidR="001B0BE0" w:rsidRDefault="001B0BE0" w:rsidP="001B0BE0">
            <w:pPr>
              <w:pStyle w:val="FSCtblAdd2"/>
            </w:pPr>
          </w:p>
        </w:tc>
        <w:tc>
          <w:tcPr>
            <w:tcW w:w="2160" w:type="dxa"/>
          </w:tcPr>
          <w:p w14:paraId="0BF4756A" w14:textId="77777777" w:rsidR="001B0BE0" w:rsidRDefault="001B0BE0" w:rsidP="001B0BE0">
            <w:pPr>
              <w:pStyle w:val="FSCtblAdd1"/>
            </w:pPr>
          </w:p>
        </w:tc>
      </w:tr>
      <w:tr w:rsidR="001B0BE0" w14:paraId="06439471" w14:textId="77777777" w:rsidTr="001B0BE0">
        <w:trPr>
          <w:cantSplit/>
        </w:trPr>
        <w:tc>
          <w:tcPr>
            <w:tcW w:w="1668" w:type="dxa"/>
          </w:tcPr>
          <w:p w14:paraId="5D849661" w14:textId="77777777" w:rsidR="001B0BE0" w:rsidRDefault="001B0BE0" w:rsidP="001B0BE0">
            <w:pPr>
              <w:pStyle w:val="FSCtblAdd1"/>
            </w:pPr>
          </w:p>
        </w:tc>
        <w:tc>
          <w:tcPr>
            <w:tcW w:w="4252" w:type="dxa"/>
            <w:hideMark/>
          </w:tcPr>
          <w:p w14:paraId="4289E25A" w14:textId="77777777" w:rsidR="001B0BE0" w:rsidRDefault="001B0BE0" w:rsidP="001B0BE0">
            <w:pPr>
              <w:pStyle w:val="FSCtblAdd1"/>
            </w:pPr>
            <w:r>
              <w:t>Colourings permitted at GMP</w:t>
            </w:r>
          </w:p>
        </w:tc>
        <w:tc>
          <w:tcPr>
            <w:tcW w:w="992" w:type="dxa"/>
          </w:tcPr>
          <w:p w14:paraId="3EBD6BBD" w14:textId="77777777" w:rsidR="001B0BE0" w:rsidRDefault="001B0BE0" w:rsidP="001B0BE0">
            <w:pPr>
              <w:pStyle w:val="FSCtblAdd2"/>
            </w:pPr>
          </w:p>
        </w:tc>
        <w:tc>
          <w:tcPr>
            <w:tcW w:w="2160" w:type="dxa"/>
          </w:tcPr>
          <w:p w14:paraId="03DB11B9" w14:textId="77777777" w:rsidR="001B0BE0" w:rsidRDefault="001B0BE0" w:rsidP="001B0BE0">
            <w:pPr>
              <w:pStyle w:val="FSCtblAdd1"/>
            </w:pPr>
          </w:p>
        </w:tc>
      </w:tr>
      <w:tr w:rsidR="001B0BE0" w14:paraId="66C97490" w14:textId="77777777" w:rsidTr="001B0BE0">
        <w:trPr>
          <w:cantSplit/>
        </w:trPr>
        <w:tc>
          <w:tcPr>
            <w:tcW w:w="1668" w:type="dxa"/>
          </w:tcPr>
          <w:p w14:paraId="69A2694C" w14:textId="77777777" w:rsidR="001B0BE0" w:rsidRDefault="001B0BE0" w:rsidP="001B0BE0">
            <w:pPr>
              <w:pStyle w:val="FSCtblAdd1"/>
            </w:pPr>
          </w:p>
        </w:tc>
        <w:tc>
          <w:tcPr>
            <w:tcW w:w="4252" w:type="dxa"/>
            <w:hideMark/>
          </w:tcPr>
          <w:p w14:paraId="16AE75EF" w14:textId="77777777" w:rsidR="001B0BE0" w:rsidRDefault="001B0BE0" w:rsidP="001B0BE0">
            <w:pPr>
              <w:pStyle w:val="FSCtblAdd1"/>
            </w:pPr>
            <w:r>
              <w:t>Colourings permitted to a maximum level</w:t>
            </w:r>
          </w:p>
        </w:tc>
        <w:tc>
          <w:tcPr>
            <w:tcW w:w="992" w:type="dxa"/>
          </w:tcPr>
          <w:p w14:paraId="3DEF05D3" w14:textId="77777777" w:rsidR="001B0BE0" w:rsidRDefault="001B0BE0" w:rsidP="001B0BE0">
            <w:pPr>
              <w:pStyle w:val="FSCtblAdd2"/>
            </w:pPr>
          </w:p>
        </w:tc>
        <w:tc>
          <w:tcPr>
            <w:tcW w:w="2160" w:type="dxa"/>
          </w:tcPr>
          <w:p w14:paraId="15BF4BBE" w14:textId="77777777" w:rsidR="001B0BE0" w:rsidRDefault="001B0BE0" w:rsidP="001B0BE0">
            <w:pPr>
              <w:pStyle w:val="FSCtblAdd1"/>
            </w:pPr>
          </w:p>
        </w:tc>
      </w:tr>
    </w:tbl>
    <w:p w14:paraId="5989AF86" w14:textId="77777777" w:rsidR="001B0BE0" w:rsidRPr="00D04940" w:rsidRDefault="001B0BE0" w:rsidP="001B0BE0">
      <w:pPr>
        <w:pStyle w:val="FSCDraftingitemheading"/>
      </w:pPr>
      <w:r w:rsidRPr="00D04940">
        <w:t>[</w:t>
      </w:r>
      <w:r>
        <w:t>40</w:t>
      </w:r>
      <w:r w:rsidRPr="00D04940">
        <w:t>]</w:t>
      </w:r>
      <w:r w:rsidRPr="00D04940">
        <w:tab/>
        <w:t>Section 15—5</w:t>
      </w:r>
      <w:r>
        <w:t xml:space="preserve"> (table entry 13.2 Food for infants)</w:t>
      </w:r>
    </w:p>
    <w:p w14:paraId="121F8126" w14:textId="77777777" w:rsidR="001B0BE0" w:rsidRPr="00D04940" w:rsidRDefault="001B0BE0" w:rsidP="001B0BE0">
      <w:pPr>
        <w:pStyle w:val="FSCDraftingitem"/>
        <w:ind w:left="851"/>
      </w:pPr>
      <w:r w:rsidRPr="00D04940">
        <w:t>Omit</w:t>
      </w:r>
      <w:r>
        <w:t xml:space="preserve"> </w:t>
      </w:r>
    </w:p>
    <w:tbl>
      <w:tblPr>
        <w:tblStyle w:val="TableGrid1"/>
        <w:tblW w:w="9072" w:type="dxa"/>
        <w:tblInd w:w="10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4252"/>
        <w:gridCol w:w="992"/>
        <w:gridCol w:w="2160"/>
      </w:tblGrid>
      <w:tr w:rsidR="001B0BE0" w14:paraId="2B0B3A9A" w14:textId="77777777" w:rsidTr="001B0BE0">
        <w:trPr>
          <w:cantSplit/>
        </w:trPr>
        <w:tc>
          <w:tcPr>
            <w:tcW w:w="1668" w:type="dxa"/>
            <w:hideMark/>
          </w:tcPr>
          <w:p w14:paraId="5DAA3DA2" w14:textId="77777777" w:rsidR="001B0BE0" w:rsidRDefault="001B0BE0" w:rsidP="001B0BE0">
            <w:pPr>
              <w:pStyle w:val="FSCtblAdd1"/>
            </w:pPr>
            <w:r>
              <w:lastRenderedPageBreak/>
              <w:t>307b</w:t>
            </w:r>
          </w:p>
        </w:tc>
        <w:tc>
          <w:tcPr>
            <w:tcW w:w="4252" w:type="dxa"/>
            <w:hideMark/>
          </w:tcPr>
          <w:p w14:paraId="670B5DD8" w14:textId="77777777" w:rsidR="001B0BE0" w:rsidRDefault="001B0BE0" w:rsidP="001B0BE0">
            <w:pPr>
              <w:pStyle w:val="FSCtblAdd1"/>
            </w:pPr>
            <w:r>
              <w:t>Tocopherols concentrate, mixed</w:t>
            </w:r>
          </w:p>
        </w:tc>
        <w:tc>
          <w:tcPr>
            <w:tcW w:w="992" w:type="dxa"/>
            <w:hideMark/>
          </w:tcPr>
          <w:p w14:paraId="3A1C1A2F" w14:textId="77777777" w:rsidR="001B0BE0" w:rsidRDefault="001B0BE0" w:rsidP="001B0BE0">
            <w:pPr>
              <w:pStyle w:val="FSCtblAdd2"/>
            </w:pPr>
            <w:r>
              <w:t>300</w:t>
            </w:r>
          </w:p>
        </w:tc>
        <w:tc>
          <w:tcPr>
            <w:tcW w:w="2160" w:type="dxa"/>
            <w:hideMark/>
          </w:tcPr>
          <w:p w14:paraId="63255A6F" w14:textId="77777777" w:rsidR="001B0BE0" w:rsidRDefault="001B0BE0" w:rsidP="001B0BE0">
            <w:pPr>
              <w:pStyle w:val="FSCtblAdd1"/>
            </w:pPr>
            <w:r>
              <w:t>Of fat</w:t>
            </w:r>
          </w:p>
        </w:tc>
      </w:tr>
      <w:tr w:rsidR="001B0BE0" w14:paraId="6977EC5B" w14:textId="77777777" w:rsidTr="001B0BE0">
        <w:trPr>
          <w:cantSplit/>
        </w:trPr>
        <w:tc>
          <w:tcPr>
            <w:tcW w:w="1668" w:type="dxa"/>
            <w:hideMark/>
          </w:tcPr>
          <w:p w14:paraId="68D3FD76" w14:textId="77777777" w:rsidR="001B0BE0" w:rsidRDefault="001B0BE0" w:rsidP="001B0BE0">
            <w:pPr>
              <w:pStyle w:val="FSCtblAdd1"/>
            </w:pPr>
            <w:r>
              <w:t>322</w:t>
            </w:r>
          </w:p>
        </w:tc>
        <w:tc>
          <w:tcPr>
            <w:tcW w:w="4252" w:type="dxa"/>
            <w:hideMark/>
          </w:tcPr>
          <w:p w14:paraId="27AF77B4" w14:textId="77777777" w:rsidR="001B0BE0" w:rsidRDefault="001B0BE0" w:rsidP="001B0BE0">
            <w:pPr>
              <w:pStyle w:val="FSCtblAdd1"/>
            </w:pPr>
            <w:r>
              <w:t>Lecithin</w:t>
            </w:r>
          </w:p>
        </w:tc>
        <w:tc>
          <w:tcPr>
            <w:tcW w:w="992" w:type="dxa"/>
            <w:hideMark/>
          </w:tcPr>
          <w:p w14:paraId="118FF415" w14:textId="77777777" w:rsidR="001B0BE0" w:rsidRDefault="001B0BE0" w:rsidP="001B0BE0">
            <w:pPr>
              <w:pStyle w:val="FSCtblAdd2"/>
            </w:pPr>
            <w:r>
              <w:t>15 000</w:t>
            </w:r>
          </w:p>
        </w:tc>
        <w:tc>
          <w:tcPr>
            <w:tcW w:w="2160" w:type="dxa"/>
            <w:hideMark/>
          </w:tcPr>
          <w:p w14:paraId="5A938C3D" w14:textId="77777777" w:rsidR="001B0BE0" w:rsidRDefault="001B0BE0" w:rsidP="001B0BE0">
            <w:pPr>
              <w:pStyle w:val="FSCtblAdd1"/>
            </w:pPr>
            <w:r>
              <w:t xml:space="preserve"> </w:t>
            </w:r>
          </w:p>
        </w:tc>
      </w:tr>
      <w:tr w:rsidR="001B0BE0" w14:paraId="7B46CF14" w14:textId="77777777" w:rsidTr="001B0BE0">
        <w:trPr>
          <w:cantSplit/>
        </w:trPr>
        <w:tc>
          <w:tcPr>
            <w:tcW w:w="1668" w:type="dxa"/>
            <w:hideMark/>
          </w:tcPr>
          <w:p w14:paraId="38B343FD" w14:textId="77777777" w:rsidR="001B0BE0" w:rsidRDefault="001B0BE0" w:rsidP="001B0BE0">
            <w:pPr>
              <w:pStyle w:val="FSCtblAdd1"/>
            </w:pPr>
            <w:r>
              <w:t>330 331 332 333 380</w:t>
            </w:r>
          </w:p>
        </w:tc>
        <w:tc>
          <w:tcPr>
            <w:tcW w:w="4252" w:type="dxa"/>
            <w:hideMark/>
          </w:tcPr>
          <w:p w14:paraId="50440E16" w14:textId="77777777" w:rsidR="001B0BE0" w:rsidRDefault="001B0BE0" w:rsidP="001B0BE0">
            <w:pPr>
              <w:pStyle w:val="FSCtblAdd1"/>
            </w:pPr>
            <w:r>
              <w:t>Citric acid and sodium, potassium, calcium and ammonium citrates</w:t>
            </w:r>
          </w:p>
        </w:tc>
        <w:tc>
          <w:tcPr>
            <w:tcW w:w="992" w:type="dxa"/>
            <w:hideMark/>
          </w:tcPr>
          <w:p w14:paraId="5DDD3F47" w14:textId="77777777" w:rsidR="001B0BE0" w:rsidRDefault="001B0BE0" w:rsidP="001B0BE0">
            <w:pPr>
              <w:pStyle w:val="FSCtblAdd2"/>
            </w:pPr>
            <w:r>
              <w:t>GMP</w:t>
            </w:r>
          </w:p>
        </w:tc>
        <w:tc>
          <w:tcPr>
            <w:tcW w:w="2160" w:type="dxa"/>
          </w:tcPr>
          <w:p w14:paraId="0BD1661B" w14:textId="77777777" w:rsidR="001B0BE0" w:rsidRDefault="001B0BE0" w:rsidP="001B0BE0">
            <w:pPr>
              <w:pStyle w:val="FSCtblAdd1"/>
            </w:pPr>
          </w:p>
        </w:tc>
      </w:tr>
      <w:tr w:rsidR="001B0BE0" w14:paraId="5D7683D2" w14:textId="77777777" w:rsidTr="001B0BE0">
        <w:trPr>
          <w:cantSplit/>
        </w:trPr>
        <w:tc>
          <w:tcPr>
            <w:tcW w:w="1668" w:type="dxa"/>
            <w:hideMark/>
          </w:tcPr>
          <w:p w14:paraId="66833816" w14:textId="77777777" w:rsidR="001B0BE0" w:rsidRDefault="001B0BE0" w:rsidP="001B0BE0">
            <w:pPr>
              <w:pStyle w:val="FSCtblAdd1"/>
            </w:pPr>
            <w:r>
              <w:t>307b</w:t>
            </w:r>
          </w:p>
        </w:tc>
        <w:tc>
          <w:tcPr>
            <w:tcW w:w="4252" w:type="dxa"/>
            <w:hideMark/>
          </w:tcPr>
          <w:p w14:paraId="530B8DB7" w14:textId="77777777" w:rsidR="001B0BE0" w:rsidRDefault="001B0BE0" w:rsidP="001B0BE0">
            <w:pPr>
              <w:pStyle w:val="FSCtblAdd1"/>
            </w:pPr>
            <w:r>
              <w:t>Tocopherols concentrate, mixed</w:t>
            </w:r>
          </w:p>
        </w:tc>
        <w:tc>
          <w:tcPr>
            <w:tcW w:w="992" w:type="dxa"/>
            <w:hideMark/>
          </w:tcPr>
          <w:p w14:paraId="7D488AA1" w14:textId="77777777" w:rsidR="001B0BE0" w:rsidRDefault="001B0BE0" w:rsidP="001B0BE0">
            <w:pPr>
              <w:pStyle w:val="FSCtblAdd2"/>
            </w:pPr>
            <w:r>
              <w:t>300</w:t>
            </w:r>
          </w:p>
        </w:tc>
        <w:tc>
          <w:tcPr>
            <w:tcW w:w="2160" w:type="dxa"/>
            <w:hideMark/>
          </w:tcPr>
          <w:p w14:paraId="62FB4AEE" w14:textId="77777777" w:rsidR="001B0BE0" w:rsidRDefault="001B0BE0" w:rsidP="001B0BE0">
            <w:pPr>
              <w:pStyle w:val="FSCtblAdd1"/>
            </w:pPr>
            <w:r>
              <w:t>Of fat</w:t>
            </w:r>
          </w:p>
        </w:tc>
      </w:tr>
      <w:tr w:rsidR="001B0BE0" w14:paraId="59D22F6D" w14:textId="77777777" w:rsidTr="001B0BE0">
        <w:trPr>
          <w:cantSplit/>
        </w:trPr>
        <w:tc>
          <w:tcPr>
            <w:tcW w:w="1668" w:type="dxa"/>
            <w:hideMark/>
          </w:tcPr>
          <w:p w14:paraId="26ABF6B1" w14:textId="77777777" w:rsidR="001B0BE0" w:rsidRDefault="001B0BE0" w:rsidP="001B0BE0">
            <w:pPr>
              <w:pStyle w:val="FSCtblAdd1"/>
            </w:pPr>
            <w:r>
              <w:t>322</w:t>
            </w:r>
          </w:p>
        </w:tc>
        <w:tc>
          <w:tcPr>
            <w:tcW w:w="4252" w:type="dxa"/>
            <w:hideMark/>
          </w:tcPr>
          <w:p w14:paraId="2E23B141" w14:textId="77777777" w:rsidR="001B0BE0" w:rsidRDefault="001B0BE0" w:rsidP="001B0BE0">
            <w:pPr>
              <w:pStyle w:val="FSCtblAdd1"/>
            </w:pPr>
            <w:r>
              <w:t>Lecithin</w:t>
            </w:r>
          </w:p>
        </w:tc>
        <w:tc>
          <w:tcPr>
            <w:tcW w:w="992" w:type="dxa"/>
            <w:hideMark/>
          </w:tcPr>
          <w:p w14:paraId="2A53D2FF" w14:textId="77777777" w:rsidR="001B0BE0" w:rsidRDefault="001B0BE0" w:rsidP="001B0BE0">
            <w:pPr>
              <w:pStyle w:val="FSCtblAdd2"/>
            </w:pPr>
            <w:r>
              <w:t>15 000</w:t>
            </w:r>
          </w:p>
        </w:tc>
        <w:tc>
          <w:tcPr>
            <w:tcW w:w="2160" w:type="dxa"/>
            <w:hideMark/>
          </w:tcPr>
          <w:p w14:paraId="6CD245F1" w14:textId="77777777" w:rsidR="001B0BE0" w:rsidRDefault="001B0BE0" w:rsidP="001B0BE0">
            <w:pPr>
              <w:pStyle w:val="FSCtblAdd1"/>
            </w:pPr>
            <w:r>
              <w:t xml:space="preserve"> </w:t>
            </w:r>
          </w:p>
        </w:tc>
      </w:tr>
      <w:tr w:rsidR="001B0BE0" w14:paraId="0F9A27C6" w14:textId="77777777" w:rsidTr="001B0BE0">
        <w:trPr>
          <w:cantSplit/>
        </w:trPr>
        <w:tc>
          <w:tcPr>
            <w:tcW w:w="1668" w:type="dxa"/>
            <w:hideMark/>
          </w:tcPr>
          <w:p w14:paraId="6F72529E" w14:textId="77777777" w:rsidR="001B0BE0" w:rsidRDefault="001B0BE0" w:rsidP="001B0BE0">
            <w:pPr>
              <w:pStyle w:val="FSCtblAdd1"/>
            </w:pPr>
            <w:r>
              <w:t>330 331 332 333 380</w:t>
            </w:r>
          </w:p>
        </w:tc>
        <w:tc>
          <w:tcPr>
            <w:tcW w:w="4252" w:type="dxa"/>
            <w:hideMark/>
          </w:tcPr>
          <w:p w14:paraId="0FD8786E" w14:textId="77777777" w:rsidR="001B0BE0" w:rsidRDefault="001B0BE0" w:rsidP="001B0BE0">
            <w:pPr>
              <w:pStyle w:val="FSCtblAdd1"/>
            </w:pPr>
            <w:r>
              <w:t>Citric acid and sodium, potassium, calcium and ammonium citrates</w:t>
            </w:r>
          </w:p>
        </w:tc>
        <w:tc>
          <w:tcPr>
            <w:tcW w:w="992" w:type="dxa"/>
            <w:hideMark/>
          </w:tcPr>
          <w:p w14:paraId="7E90BF57" w14:textId="77777777" w:rsidR="001B0BE0" w:rsidRDefault="001B0BE0" w:rsidP="001B0BE0">
            <w:pPr>
              <w:pStyle w:val="FSCtblAdd2"/>
            </w:pPr>
            <w:r>
              <w:t>GMP</w:t>
            </w:r>
          </w:p>
        </w:tc>
        <w:tc>
          <w:tcPr>
            <w:tcW w:w="2160" w:type="dxa"/>
          </w:tcPr>
          <w:p w14:paraId="12097354" w14:textId="77777777" w:rsidR="001B0BE0" w:rsidRDefault="001B0BE0" w:rsidP="001B0BE0">
            <w:pPr>
              <w:pStyle w:val="FSCtblAdd1"/>
            </w:pPr>
          </w:p>
        </w:tc>
      </w:tr>
    </w:tbl>
    <w:p w14:paraId="27F48AA2" w14:textId="77777777" w:rsidR="001B0BE0" w:rsidRPr="00D04940" w:rsidRDefault="001B0BE0" w:rsidP="001B0BE0">
      <w:pPr>
        <w:pStyle w:val="FSCDraftingitem"/>
        <w:ind w:left="851"/>
      </w:pPr>
      <w:r>
        <w:t>substitute</w:t>
      </w:r>
    </w:p>
    <w:tbl>
      <w:tblPr>
        <w:tblStyle w:val="TableGrid1"/>
        <w:tblW w:w="9072" w:type="dxa"/>
        <w:tblInd w:w="10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4252"/>
        <w:gridCol w:w="992"/>
        <w:gridCol w:w="2160"/>
      </w:tblGrid>
      <w:tr w:rsidR="001B0BE0" w14:paraId="44474001" w14:textId="77777777" w:rsidTr="001B0BE0">
        <w:trPr>
          <w:cantSplit/>
        </w:trPr>
        <w:tc>
          <w:tcPr>
            <w:tcW w:w="1668" w:type="dxa"/>
            <w:hideMark/>
          </w:tcPr>
          <w:p w14:paraId="6B772910" w14:textId="77777777" w:rsidR="001B0BE0" w:rsidRDefault="001B0BE0" w:rsidP="001B0BE0">
            <w:pPr>
              <w:pStyle w:val="FSCtblAdd1"/>
            </w:pPr>
            <w:r>
              <w:t>307b</w:t>
            </w:r>
          </w:p>
        </w:tc>
        <w:tc>
          <w:tcPr>
            <w:tcW w:w="4252" w:type="dxa"/>
            <w:hideMark/>
          </w:tcPr>
          <w:p w14:paraId="556F3E33" w14:textId="77777777" w:rsidR="001B0BE0" w:rsidRDefault="001B0BE0" w:rsidP="001B0BE0">
            <w:pPr>
              <w:pStyle w:val="FSCtblAdd1"/>
            </w:pPr>
            <w:r>
              <w:t>Tocopherols concentrate, mixed</w:t>
            </w:r>
          </w:p>
        </w:tc>
        <w:tc>
          <w:tcPr>
            <w:tcW w:w="992" w:type="dxa"/>
            <w:hideMark/>
          </w:tcPr>
          <w:p w14:paraId="27B2203E" w14:textId="77777777" w:rsidR="001B0BE0" w:rsidRDefault="001B0BE0" w:rsidP="001B0BE0">
            <w:pPr>
              <w:pStyle w:val="FSCtblAdd2"/>
            </w:pPr>
            <w:r>
              <w:t>300</w:t>
            </w:r>
          </w:p>
        </w:tc>
        <w:tc>
          <w:tcPr>
            <w:tcW w:w="2160" w:type="dxa"/>
            <w:hideMark/>
          </w:tcPr>
          <w:p w14:paraId="778BABB5" w14:textId="77777777" w:rsidR="001B0BE0" w:rsidRDefault="001B0BE0" w:rsidP="001B0BE0">
            <w:pPr>
              <w:pStyle w:val="FSCtblAdd1"/>
            </w:pPr>
            <w:r>
              <w:t>Of fat</w:t>
            </w:r>
          </w:p>
        </w:tc>
      </w:tr>
      <w:tr w:rsidR="001B0BE0" w14:paraId="614BA9E1" w14:textId="77777777" w:rsidTr="001B0BE0">
        <w:trPr>
          <w:cantSplit/>
        </w:trPr>
        <w:tc>
          <w:tcPr>
            <w:tcW w:w="1668" w:type="dxa"/>
            <w:hideMark/>
          </w:tcPr>
          <w:p w14:paraId="7C6F4CF0" w14:textId="77777777" w:rsidR="001B0BE0" w:rsidRDefault="001B0BE0" w:rsidP="001B0BE0">
            <w:pPr>
              <w:pStyle w:val="FSCtblAdd1"/>
            </w:pPr>
            <w:r>
              <w:t>322</w:t>
            </w:r>
          </w:p>
        </w:tc>
        <w:tc>
          <w:tcPr>
            <w:tcW w:w="4252" w:type="dxa"/>
            <w:hideMark/>
          </w:tcPr>
          <w:p w14:paraId="54E78693" w14:textId="77777777" w:rsidR="001B0BE0" w:rsidRDefault="001B0BE0" w:rsidP="001B0BE0">
            <w:pPr>
              <w:pStyle w:val="FSCtblAdd1"/>
            </w:pPr>
            <w:r>
              <w:t>Lecithin</w:t>
            </w:r>
          </w:p>
        </w:tc>
        <w:tc>
          <w:tcPr>
            <w:tcW w:w="992" w:type="dxa"/>
            <w:hideMark/>
          </w:tcPr>
          <w:p w14:paraId="5122AB1D" w14:textId="77777777" w:rsidR="001B0BE0" w:rsidRDefault="001B0BE0" w:rsidP="001B0BE0">
            <w:pPr>
              <w:pStyle w:val="FSCtblAdd2"/>
            </w:pPr>
            <w:r>
              <w:t>15 000</w:t>
            </w:r>
          </w:p>
        </w:tc>
        <w:tc>
          <w:tcPr>
            <w:tcW w:w="2160" w:type="dxa"/>
            <w:hideMark/>
          </w:tcPr>
          <w:p w14:paraId="3A0B5F16" w14:textId="77777777" w:rsidR="001B0BE0" w:rsidRDefault="001B0BE0" w:rsidP="001B0BE0">
            <w:pPr>
              <w:pStyle w:val="FSCtblAdd1"/>
            </w:pPr>
            <w:r>
              <w:t xml:space="preserve"> </w:t>
            </w:r>
          </w:p>
        </w:tc>
      </w:tr>
      <w:tr w:rsidR="001B0BE0" w14:paraId="4BC156E3" w14:textId="77777777" w:rsidTr="001B0BE0">
        <w:trPr>
          <w:cantSplit/>
        </w:trPr>
        <w:tc>
          <w:tcPr>
            <w:tcW w:w="1668" w:type="dxa"/>
            <w:hideMark/>
          </w:tcPr>
          <w:p w14:paraId="2EC1033E" w14:textId="77777777" w:rsidR="001B0BE0" w:rsidRDefault="001B0BE0" w:rsidP="001B0BE0">
            <w:pPr>
              <w:pStyle w:val="FSCtblAdd1"/>
            </w:pPr>
            <w:r>
              <w:t>330 331 332 333 380</w:t>
            </w:r>
          </w:p>
        </w:tc>
        <w:tc>
          <w:tcPr>
            <w:tcW w:w="4252" w:type="dxa"/>
            <w:hideMark/>
          </w:tcPr>
          <w:p w14:paraId="3DA62795" w14:textId="77777777" w:rsidR="001B0BE0" w:rsidRDefault="001B0BE0" w:rsidP="001B0BE0">
            <w:pPr>
              <w:pStyle w:val="FSCtblAdd1"/>
            </w:pPr>
            <w:r>
              <w:t>Citric acid and sodium, potassium, calcium and ammonium citrates</w:t>
            </w:r>
          </w:p>
        </w:tc>
        <w:tc>
          <w:tcPr>
            <w:tcW w:w="992" w:type="dxa"/>
            <w:hideMark/>
          </w:tcPr>
          <w:p w14:paraId="2A49529A" w14:textId="77777777" w:rsidR="001B0BE0" w:rsidRDefault="001B0BE0" w:rsidP="001B0BE0">
            <w:pPr>
              <w:pStyle w:val="FSCtblAdd2"/>
            </w:pPr>
            <w:r>
              <w:t>GMP</w:t>
            </w:r>
          </w:p>
        </w:tc>
        <w:tc>
          <w:tcPr>
            <w:tcW w:w="2160" w:type="dxa"/>
          </w:tcPr>
          <w:p w14:paraId="59F29EC2" w14:textId="77777777" w:rsidR="001B0BE0" w:rsidRDefault="001B0BE0" w:rsidP="001B0BE0">
            <w:pPr>
              <w:pStyle w:val="FSCtblAdd1"/>
            </w:pPr>
          </w:p>
        </w:tc>
      </w:tr>
    </w:tbl>
    <w:p w14:paraId="532F1735" w14:textId="77777777" w:rsidR="001B0BE0" w:rsidRPr="00346E4D" w:rsidRDefault="001B0BE0" w:rsidP="001B0BE0">
      <w:pPr>
        <w:pStyle w:val="FSCh5Section"/>
      </w:pPr>
      <w:r w:rsidRPr="00346E4D">
        <w:t>Schedule 18 – Processing aids</w:t>
      </w:r>
    </w:p>
    <w:p w14:paraId="509A36CD" w14:textId="77777777" w:rsidR="001B0BE0" w:rsidRPr="00185604" w:rsidRDefault="001B0BE0" w:rsidP="001B0BE0">
      <w:pPr>
        <w:pStyle w:val="FSCDraftingitemheading"/>
      </w:pPr>
      <w:r>
        <w:t>[41</w:t>
      </w:r>
      <w:r w:rsidRPr="00346E4D">
        <w:t>]</w:t>
      </w:r>
      <w:r w:rsidRPr="00346E4D">
        <w:tab/>
      </w:r>
      <w:r w:rsidRPr="00185604">
        <w:t>Subsection S18—9(3)</w:t>
      </w:r>
    </w:p>
    <w:p w14:paraId="47353B8D" w14:textId="77777777" w:rsidR="001B0BE0" w:rsidRPr="00185604" w:rsidRDefault="001B0BE0" w:rsidP="001B0BE0">
      <w:pPr>
        <w:pStyle w:val="FSCDraftingitem"/>
        <w:ind w:left="851"/>
      </w:pPr>
      <w:r>
        <w:t>Omit</w:t>
      </w:r>
      <w:r w:rsidRPr="00185604">
        <w:t xml:space="preserve"> ‘(EC 2.4.1.17)’</w:t>
      </w:r>
      <w:r>
        <w:t xml:space="preserve"> wherever occurring</w:t>
      </w:r>
      <w:r w:rsidRPr="00185604">
        <w:t>.</w:t>
      </w:r>
    </w:p>
    <w:p w14:paraId="603A6B55" w14:textId="77777777" w:rsidR="001B0BE0" w:rsidRPr="00286C5A" w:rsidRDefault="001B0BE0" w:rsidP="001B0BE0">
      <w:pPr>
        <w:pStyle w:val="FSCh5Section"/>
        <w:rPr>
          <w:highlight w:val="yellow"/>
        </w:rPr>
      </w:pPr>
      <w:r w:rsidRPr="00DB280A">
        <w:t>Schedule 19 – Maximum levels of contaminants and natural toxicants</w:t>
      </w:r>
    </w:p>
    <w:p w14:paraId="3C349749" w14:textId="77777777" w:rsidR="001B0BE0" w:rsidRPr="00DB280A" w:rsidRDefault="001B0BE0" w:rsidP="001B0BE0">
      <w:pPr>
        <w:pStyle w:val="FSCDraftingitemheading"/>
      </w:pPr>
      <w:r>
        <w:t>[42</w:t>
      </w:r>
      <w:r w:rsidRPr="00DB280A">
        <w:t>]</w:t>
      </w:r>
      <w:r w:rsidRPr="00DB280A">
        <w:tab/>
        <w:t>Subsection S19—7(2)(c)</w:t>
      </w:r>
    </w:p>
    <w:p w14:paraId="489CAB94" w14:textId="77777777" w:rsidR="001B0BE0" w:rsidRPr="00DB280A" w:rsidRDefault="001B0BE0" w:rsidP="001B0BE0">
      <w:pPr>
        <w:pStyle w:val="FSCDraftingitem"/>
        <w:ind w:left="851"/>
      </w:pPr>
      <w:r>
        <w:t>Omit ‘(a) of</w:t>
      </w:r>
      <w:r w:rsidRPr="00DB280A">
        <w:t>’, substitute</w:t>
      </w:r>
      <w:r>
        <w:t xml:space="preserve"> ‘(a) or</w:t>
      </w:r>
      <w:r w:rsidRPr="00DB280A">
        <w:t>’</w:t>
      </w:r>
      <w:r>
        <w:t>.</w:t>
      </w:r>
    </w:p>
    <w:p w14:paraId="3D6F215C" w14:textId="77777777" w:rsidR="001B0BE0" w:rsidRPr="00286C5A" w:rsidRDefault="001B0BE0" w:rsidP="001B0BE0">
      <w:pPr>
        <w:pStyle w:val="FSCh5Section"/>
        <w:rPr>
          <w:highlight w:val="yellow"/>
        </w:rPr>
      </w:pPr>
      <w:r w:rsidRPr="00DB280A">
        <w:t xml:space="preserve">Schedule </w:t>
      </w:r>
      <w:r>
        <w:t>20</w:t>
      </w:r>
      <w:r w:rsidRPr="00DB280A">
        <w:t xml:space="preserve"> – Maximum </w:t>
      </w:r>
      <w:r w:rsidRPr="00E1125D">
        <w:t>residue limits</w:t>
      </w:r>
    </w:p>
    <w:p w14:paraId="6B5FA308" w14:textId="77777777" w:rsidR="001B0BE0" w:rsidRPr="00DB280A" w:rsidRDefault="001B0BE0" w:rsidP="001B0BE0">
      <w:pPr>
        <w:pStyle w:val="FSCDraftingitemheading"/>
      </w:pPr>
      <w:r w:rsidRPr="00DB280A">
        <w:t>[</w:t>
      </w:r>
      <w:r>
        <w:t>43]</w:t>
      </w:r>
      <w:r>
        <w:tab/>
        <w:t>S</w:t>
      </w:r>
      <w:r w:rsidRPr="00DB280A">
        <w:t>ection S</w:t>
      </w:r>
      <w:r>
        <w:t>20</w:t>
      </w:r>
      <w:r w:rsidRPr="00DB280A">
        <w:t>—</w:t>
      </w:r>
      <w:r>
        <w:t xml:space="preserve">3 (table entry for Agvet chemical: </w:t>
      </w:r>
      <w:r w:rsidRPr="00C74B80">
        <w:t>Aminocyclopyrachlor</w:t>
      </w:r>
      <w:r>
        <w:t>)</w:t>
      </w:r>
    </w:p>
    <w:p w14:paraId="4EFE573A" w14:textId="77777777" w:rsidR="001B0BE0" w:rsidRPr="00DB280A" w:rsidRDefault="001B0BE0" w:rsidP="001B0BE0">
      <w:pPr>
        <w:pStyle w:val="FSCDraftingitem"/>
        <w:ind w:left="851"/>
      </w:pPr>
      <w:r w:rsidRPr="00C74B80">
        <w:t>Omit ‘</w:t>
      </w:r>
      <w:r w:rsidRPr="002D3B53">
        <w:t xml:space="preserve">Mammalian fats </w:t>
      </w:r>
      <w:r w:rsidRPr="00C74B80">
        <w:t>[except poultry fats]’, substitute ‘</w:t>
      </w:r>
      <w:r w:rsidRPr="002D3B53">
        <w:t xml:space="preserve">Mammalian fats </w:t>
      </w:r>
      <w:r w:rsidRPr="00C74B80">
        <w:t>[except milk fats]’.</w:t>
      </w:r>
    </w:p>
    <w:p w14:paraId="0E652683" w14:textId="77777777" w:rsidR="001B0BE0" w:rsidRPr="00DB280A" w:rsidRDefault="001B0BE0" w:rsidP="001B0BE0">
      <w:pPr>
        <w:pStyle w:val="FSCDraftingitemheading"/>
      </w:pPr>
      <w:r w:rsidRPr="00DB280A">
        <w:t>[</w:t>
      </w:r>
      <w:r>
        <w:t>44]</w:t>
      </w:r>
      <w:r>
        <w:tab/>
        <w:t>S</w:t>
      </w:r>
      <w:r w:rsidRPr="00DB280A">
        <w:t>ection S</w:t>
      </w:r>
      <w:r>
        <w:t>20</w:t>
      </w:r>
      <w:r w:rsidRPr="00DB280A">
        <w:t>—</w:t>
      </w:r>
      <w:r>
        <w:t>3 table</w:t>
      </w:r>
    </w:p>
    <w:p w14:paraId="59832C48" w14:textId="77777777" w:rsidR="001B0BE0" w:rsidRDefault="001B0BE0" w:rsidP="001B0BE0">
      <w:pPr>
        <w:pStyle w:val="FSCDraftingitem"/>
        <w:ind w:left="851"/>
      </w:pPr>
      <w:r>
        <w:t>Omit</w:t>
      </w:r>
    </w:p>
    <w:tbl>
      <w:tblPr>
        <w:tblStyle w:val="TableGrid123"/>
        <w:tblW w:w="4422" w:type="dxa"/>
        <w:tblInd w:w="10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1B0BE0" w:rsidRPr="00896754" w14:paraId="693282C5" w14:textId="77777777" w:rsidTr="001B0BE0">
        <w:trPr>
          <w:cantSplit/>
        </w:trPr>
        <w:tc>
          <w:tcPr>
            <w:tcW w:w="4422" w:type="dxa"/>
            <w:gridSpan w:val="2"/>
            <w:tcBorders>
              <w:top w:val="single" w:sz="4" w:space="0" w:color="auto"/>
            </w:tcBorders>
          </w:tcPr>
          <w:p w14:paraId="1846A4F1" w14:textId="77777777" w:rsidR="001B0BE0" w:rsidRPr="00896754" w:rsidRDefault="001B0BE0" w:rsidP="001B0BE0">
            <w:pPr>
              <w:pStyle w:val="FSCtblh3"/>
            </w:pPr>
            <w:r w:rsidRPr="00896754">
              <w:t>Agvet chemical:  Clodinafop-propargyl</w:t>
            </w:r>
          </w:p>
        </w:tc>
      </w:tr>
      <w:tr w:rsidR="001B0BE0" w:rsidRPr="00896754" w14:paraId="296740F7" w14:textId="77777777" w:rsidTr="001B0BE0">
        <w:trPr>
          <w:cantSplit/>
        </w:trPr>
        <w:tc>
          <w:tcPr>
            <w:tcW w:w="4422" w:type="dxa"/>
            <w:gridSpan w:val="2"/>
            <w:tcBorders>
              <w:bottom w:val="single" w:sz="4" w:space="0" w:color="auto"/>
            </w:tcBorders>
          </w:tcPr>
          <w:p w14:paraId="51CFBBDF" w14:textId="77777777" w:rsidR="001B0BE0" w:rsidRPr="00896754" w:rsidRDefault="001B0BE0" w:rsidP="001B0BE0">
            <w:pPr>
              <w:pStyle w:val="FSCtblh4"/>
            </w:pPr>
            <w:r w:rsidRPr="00896754">
              <w:t>Permitted residue:  Clodinafop-propargyl</w:t>
            </w:r>
          </w:p>
        </w:tc>
      </w:tr>
      <w:tr w:rsidR="001B0BE0" w:rsidRPr="00896754" w14:paraId="7B8C6257" w14:textId="77777777" w:rsidTr="001B0BE0">
        <w:trPr>
          <w:cantSplit/>
        </w:trPr>
        <w:tc>
          <w:tcPr>
            <w:tcW w:w="3402" w:type="dxa"/>
          </w:tcPr>
          <w:p w14:paraId="79340D3B" w14:textId="77777777" w:rsidR="001B0BE0" w:rsidRPr="00896754" w:rsidRDefault="001B0BE0" w:rsidP="001B0BE0">
            <w:pPr>
              <w:pStyle w:val="FSCtblMRL1"/>
            </w:pPr>
            <w:r w:rsidRPr="00896754">
              <w:t>Edible offal (mammalian)</w:t>
            </w:r>
          </w:p>
        </w:tc>
        <w:tc>
          <w:tcPr>
            <w:tcW w:w="1020" w:type="dxa"/>
          </w:tcPr>
          <w:p w14:paraId="5CEC97E7" w14:textId="77777777" w:rsidR="001B0BE0" w:rsidRPr="00896754" w:rsidRDefault="001B0BE0" w:rsidP="001B0BE0">
            <w:pPr>
              <w:pStyle w:val="FSCtblMRL2"/>
            </w:pPr>
            <w:r w:rsidRPr="00896754">
              <w:t>*0.05</w:t>
            </w:r>
          </w:p>
        </w:tc>
      </w:tr>
      <w:tr w:rsidR="001B0BE0" w:rsidRPr="00896754" w14:paraId="5C7F534E" w14:textId="77777777" w:rsidTr="001B0BE0">
        <w:trPr>
          <w:cantSplit/>
        </w:trPr>
        <w:tc>
          <w:tcPr>
            <w:tcW w:w="3402" w:type="dxa"/>
          </w:tcPr>
          <w:p w14:paraId="53A5933F" w14:textId="77777777" w:rsidR="001B0BE0" w:rsidRPr="00896754" w:rsidRDefault="001B0BE0" w:rsidP="001B0BE0">
            <w:pPr>
              <w:pStyle w:val="FSCtblMRL1"/>
            </w:pPr>
            <w:r w:rsidRPr="00896754">
              <w:t>Eggs</w:t>
            </w:r>
          </w:p>
        </w:tc>
        <w:tc>
          <w:tcPr>
            <w:tcW w:w="1020" w:type="dxa"/>
          </w:tcPr>
          <w:p w14:paraId="120ECA9B" w14:textId="77777777" w:rsidR="001B0BE0" w:rsidRPr="00896754" w:rsidRDefault="001B0BE0" w:rsidP="001B0BE0">
            <w:pPr>
              <w:pStyle w:val="FSCtblMRL2"/>
            </w:pPr>
            <w:r w:rsidRPr="00896754">
              <w:t>*0.05</w:t>
            </w:r>
          </w:p>
        </w:tc>
      </w:tr>
      <w:tr w:rsidR="001B0BE0" w:rsidRPr="00896754" w14:paraId="64AC8C0E" w14:textId="77777777" w:rsidTr="001B0BE0">
        <w:trPr>
          <w:cantSplit/>
        </w:trPr>
        <w:tc>
          <w:tcPr>
            <w:tcW w:w="3402" w:type="dxa"/>
          </w:tcPr>
          <w:p w14:paraId="1BABBD9E" w14:textId="77777777" w:rsidR="001B0BE0" w:rsidRPr="00896754" w:rsidRDefault="001B0BE0" w:rsidP="001B0BE0">
            <w:pPr>
              <w:pStyle w:val="FSCtblMRL1"/>
            </w:pPr>
            <w:r w:rsidRPr="00896754">
              <w:t>Meat (mammalian)</w:t>
            </w:r>
          </w:p>
        </w:tc>
        <w:tc>
          <w:tcPr>
            <w:tcW w:w="1020" w:type="dxa"/>
          </w:tcPr>
          <w:p w14:paraId="2696078E" w14:textId="77777777" w:rsidR="001B0BE0" w:rsidRPr="00896754" w:rsidRDefault="001B0BE0" w:rsidP="001B0BE0">
            <w:pPr>
              <w:pStyle w:val="FSCtblMRL2"/>
            </w:pPr>
            <w:r w:rsidRPr="00896754">
              <w:t>*0.05</w:t>
            </w:r>
          </w:p>
        </w:tc>
      </w:tr>
      <w:tr w:rsidR="001B0BE0" w:rsidRPr="00896754" w14:paraId="5D516A22" w14:textId="77777777" w:rsidTr="001B0BE0">
        <w:trPr>
          <w:cantSplit/>
        </w:trPr>
        <w:tc>
          <w:tcPr>
            <w:tcW w:w="3402" w:type="dxa"/>
          </w:tcPr>
          <w:p w14:paraId="4A85DB23" w14:textId="77777777" w:rsidR="001B0BE0" w:rsidRPr="00896754" w:rsidRDefault="001B0BE0" w:rsidP="001B0BE0">
            <w:pPr>
              <w:pStyle w:val="FSCtblMRL1"/>
            </w:pPr>
            <w:r w:rsidRPr="00896754">
              <w:t>Milks</w:t>
            </w:r>
          </w:p>
        </w:tc>
        <w:tc>
          <w:tcPr>
            <w:tcW w:w="1020" w:type="dxa"/>
          </w:tcPr>
          <w:p w14:paraId="0C34B6B1" w14:textId="77777777" w:rsidR="001B0BE0" w:rsidRPr="00896754" w:rsidRDefault="001B0BE0" w:rsidP="001B0BE0">
            <w:pPr>
              <w:pStyle w:val="FSCtblMRL2"/>
            </w:pPr>
            <w:r w:rsidRPr="00896754">
              <w:t>*0.05</w:t>
            </w:r>
          </w:p>
        </w:tc>
      </w:tr>
      <w:tr w:rsidR="001B0BE0" w:rsidRPr="00896754" w14:paraId="0A652C2B" w14:textId="77777777" w:rsidTr="001B0BE0">
        <w:trPr>
          <w:cantSplit/>
        </w:trPr>
        <w:tc>
          <w:tcPr>
            <w:tcW w:w="3402" w:type="dxa"/>
          </w:tcPr>
          <w:p w14:paraId="17617F48" w14:textId="77777777" w:rsidR="001B0BE0" w:rsidRPr="00896754" w:rsidRDefault="001B0BE0" w:rsidP="001B0BE0">
            <w:pPr>
              <w:pStyle w:val="FSCtblMRL1"/>
            </w:pPr>
            <w:r w:rsidRPr="00896754">
              <w:t>Poultry, edible offal of</w:t>
            </w:r>
          </w:p>
        </w:tc>
        <w:tc>
          <w:tcPr>
            <w:tcW w:w="1020" w:type="dxa"/>
          </w:tcPr>
          <w:p w14:paraId="125CBA56" w14:textId="77777777" w:rsidR="001B0BE0" w:rsidRPr="00896754" w:rsidRDefault="001B0BE0" w:rsidP="001B0BE0">
            <w:pPr>
              <w:pStyle w:val="FSCtblMRL2"/>
            </w:pPr>
            <w:r w:rsidRPr="00896754">
              <w:t>*0.05</w:t>
            </w:r>
          </w:p>
        </w:tc>
      </w:tr>
      <w:tr w:rsidR="001B0BE0" w:rsidRPr="00896754" w14:paraId="59553085" w14:textId="77777777" w:rsidTr="001B0BE0">
        <w:trPr>
          <w:cantSplit/>
        </w:trPr>
        <w:tc>
          <w:tcPr>
            <w:tcW w:w="3402" w:type="dxa"/>
          </w:tcPr>
          <w:p w14:paraId="665C2691" w14:textId="77777777" w:rsidR="001B0BE0" w:rsidRPr="00896754" w:rsidRDefault="001B0BE0" w:rsidP="001B0BE0">
            <w:pPr>
              <w:pStyle w:val="FSCtblMRL1"/>
            </w:pPr>
            <w:r w:rsidRPr="00896754">
              <w:t>Poultry meat</w:t>
            </w:r>
          </w:p>
        </w:tc>
        <w:tc>
          <w:tcPr>
            <w:tcW w:w="1020" w:type="dxa"/>
          </w:tcPr>
          <w:p w14:paraId="7840644F" w14:textId="77777777" w:rsidR="001B0BE0" w:rsidRPr="00896754" w:rsidRDefault="001B0BE0" w:rsidP="001B0BE0">
            <w:pPr>
              <w:pStyle w:val="FSCtblMRL2"/>
            </w:pPr>
            <w:r w:rsidRPr="00896754">
              <w:t>*0.05</w:t>
            </w:r>
          </w:p>
        </w:tc>
      </w:tr>
      <w:tr w:rsidR="001B0BE0" w:rsidRPr="00896754" w14:paraId="22A8DD1A" w14:textId="77777777" w:rsidTr="001B0BE0">
        <w:trPr>
          <w:cantSplit/>
        </w:trPr>
        <w:tc>
          <w:tcPr>
            <w:tcW w:w="3402" w:type="dxa"/>
            <w:tcBorders>
              <w:bottom w:val="single" w:sz="4" w:space="0" w:color="auto"/>
            </w:tcBorders>
          </w:tcPr>
          <w:p w14:paraId="3433480B" w14:textId="77777777" w:rsidR="001B0BE0" w:rsidRPr="00896754" w:rsidRDefault="001B0BE0" w:rsidP="001B0BE0">
            <w:pPr>
              <w:pStyle w:val="FSCtblMRL1"/>
            </w:pPr>
            <w:r w:rsidRPr="00896754">
              <w:t>Wheat</w:t>
            </w:r>
          </w:p>
        </w:tc>
        <w:tc>
          <w:tcPr>
            <w:tcW w:w="1020" w:type="dxa"/>
            <w:tcBorders>
              <w:bottom w:val="single" w:sz="4" w:space="0" w:color="auto"/>
            </w:tcBorders>
          </w:tcPr>
          <w:p w14:paraId="2E5F8CCA" w14:textId="77777777" w:rsidR="001B0BE0" w:rsidRPr="00896754" w:rsidRDefault="001B0BE0" w:rsidP="001B0BE0">
            <w:pPr>
              <w:pStyle w:val="FSCtblMRL2"/>
            </w:pPr>
            <w:r w:rsidRPr="00896754">
              <w:t>*0.05</w:t>
            </w:r>
          </w:p>
        </w:tc>
      </w:tr>
    </w:tbl>
    <w:p w14:paraId="4336FF5E" w14:textId="77777777" w:rsidR="001B0BE0" w:rsidRPr="00896754" w:rsidRDefault="001B0BE0" w:rsidP="001B0BE0">
      <w:pPr>
        <w:pStyle w:val="FSCtblMRL1"/>
        <w:ind w:left="1026"/>
        <w:rPr>
          <w:rFonts w:eastAsiaTheme="minorHAnsi"/>
        </w:rPr>
      </w:pPr>
    </w:p>
    <w:tbl>
      <w:tblPr>
        <w:tblStyle w:val="TableGrid123"/>
        <w:tblW w:w="4422" w:type="dxa"/>
        <w:tblInd w:w="10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1B0BE0" w:rsidRPr="00896754" w14:paraId="15E3BA34" w14:textId="77777777" w:rsidTr="001B0BE0">
        <w:trPr>
          <w:cantSplit/>
        </w:trPr>
        <w:tc>
          <w:tcPr>
            <w:tcW w:w="4422" w:type="dxa"/>
            <w:gridSpan w:val="2"/>
            <w:tcBorders>
              <w:top w:val="single" w:sz="4" w:space="0" w:color="auto"/>
            </w:tcBorders>
          </w:tcPr>
          <w:p w14:paraId="2FEF9995" w14:textId="77777777" w:rsidR="001B0BE0" w:rsidRPr="00896754" w:rsidRDefault="001B0BE0" w:rsidP="001B0BE0">
            <w:pPr>
              <w:pStyle w:val="FSCtblh3"/>
            </w:pPr>
            <w:r w:rsidRPr="00896754">
              <w:t>Agvet chemical:  Clodinafop acid</w:t>
            </w:r>
          </w:p>
        </w:tc>
      </w:tr>
      <w:tr w:rsidR="001B0BE0" w:rsidRPr="00896754" w14:paraId="15735463" w14:textId="77777777" w:rsidTr="001B0BE0">
        <w:trPr>
          <w:cantSplit/>
        </w:trPr>
        <w:tc>
          <w:tcPr>
            <w:tcW w:w="4422" w:type="dxa"/>
            <w:gridSpan w:val="2"/>
            <w:tcBorders>
              <w:bottom w:val="single" w:sz="4" w:space="0" w:color="auto"/>
            </w:tcBorders>
          </w:tcPr>
          <w:p w14:paraId="5C6B24E5" w14:textId="77777777" w:rsidR="001B0BE0" w:rsidRPr="00896754" w:rsidRDefault="001B0BE0" w:rsidP="001B0BE0">
            <w:pPr>
              <w:pStyle w:val="FSCtblh4"/>
            </w:pPr>
            <w:r w:rsidRPr="00896754">
              <w:t>Permitted residue:  (R)-2-[4-(5-chloro-3-fluoro-2-pyridinyloxy) phenoxy] propanoic acid</w:t>
            </w:r>
          </w:p>
        </w:tc>
      </w:tr>
      <w:tr w:rsidR="001B0BE0" w:rsidRPr="00896754" w14:paraId="4A39008B" w14:textId="77777777" w:rsidTr="001B0BE0">
        <w:trPr>
          <w:cantSplit/>
        </w:trPr>
        <w:tc>
          <w:tcPr>
            <w:tcW w:w="3402" w:type="dxa"/>
          </w:tcPr>
          <w:p w14:paraId="047922B9" w14:textId="77777777" w:rsidR="001B0BE0" w:rsidRPr="00896754" w:rsidRDefault="001B0BE0" w:rsidP="001B0BE0">
            <w:pPr>
              <w:pStyle w:val="FSCtblMRL1"/>
            </w:pPr>
            <w:r w:rsidRPr="00896754">
              <w:t>Edible offal (mammalian)</w:t>
            </w:r>
          </w:p>
        </w:tc>
        <w:tc>
          <w:tcPr>
            <w:tcW w:w="1020" w:type="dxa"/>
          </w:tcPr>
          <w:p w14:paraId="3635D4FF" w14:textId="77777777" w:rsidR="001B0BE0" w:rsidRPr="00896754" w:rsidRDefault="001B0BE0" w:rsidP="001B0BE0">
            <w:pPr>
              <w:pStyle w:val="FSCtblMRL2"/>
            </w:pPr>
            <w:r w:rsidRPr="00896754">
              <w:t>*0.1</w:t>
            </w:r>
          </w:p>
        </w:tc>
      </w:tr>
      <w:tr w:rsidR="001B0BE0" w:rsidRPr="00896754" w14:paraId="0C8C9C0D" w14:textId="77777777" w:rsidTr="001B0BE0">
        <w:trPr>
          <w:cantSplit/>
        </w:trPr>
        <w:tc>
          <w:tcPr>
            <w:tcW w:w="3402" w:type="dxa"/>
          </w:tcPr>
          <w:p w14:paraId="07D6C066" w14:textId="77777777" w:rsidR="001B0BE0" w:rsidRPr="00896754" w:rsidRDefault="001B0BE0" w:rsidP="001B0BE0">
            <w:pPr>
              <w:pStyle w:val="FSCtblMRL1"/>
            </w:pPr>
            <w:r w:rsidRPr="00896754">
              <w:t>Eggs</w:t>
            </w:r>
          </w:p>
        </w:tc>
        <w:tc>
          <w:tcPr>
            <w:tcW w:w="1020" w:type="dxa"/>
          </w:tcPr>
          <w:p w14:paraId="549FABBF" w14:textId="77777777" w:rsidR="001B0BE0" w:rsidRPr="00896754" w:rsidRDefault="001B0BE0" w:rsidP="001B0BE0">
            <w:pPr>
              <w:pStyle w:val="FSCtblMRL2"/>
            </w:pPr>
            <w:r w:rsidRPr="00896754">
              <w:t>*0.1</w:t>
            </w:r>
          </w:p>
        </w:tc>
      </w:tr>
      <w:tr w:rsidR="001B0BE0" w:rsidRPr="00896754" w14:paraId="43DB7F13" w14:textId="77777777" w:rsidTr="001B0BE0">
        <w:trPr>
          <w:cantSplit/>
        </w:trPr>
        <w:tc>
          <w:tcPr>
            <w:tcW w:w="3402" w:type="dxa"/>
          </w:tcPr>
          <w:p w14:paraId="094B5426" w14:textId="77777777" w:rsidR="001B0BE0" w:rsidRPr="00896754" w:rsidRDefault="001B0BE0" w:rsidP="001B0BE0">
            <w:pPr>
              <w:pStyle w:val="FSCtblMRL1"/>
            </w:pPr>
            <w:r w:rsidRPr="00896754">
              <w:t>Meat (mammalian)</w:t>
            </w:r>
          </w:p>
        </w:tc>
        <w:tc>
          <w:tcPr>
            <w:tcW w:w="1020" w:type="dxa"/>
          </w:tcPr>
          <w:p w14:paraId="29E7FCD7" w14:textId="77777777" w:rsidR="001B0BE0" w:rsidRPr="00896754" w:rsidRDefault="001B0BE0" w:rsidP="001B0BE0">
            <w:pPr>
              <w:pStyle w:val="FSCtblMRL2"/>
            </w:pPr>
            <w:r w:rsidRPr="00896754">
              <w:t>*0.1</w:t>
            </w:r>
          </w:p>
        </w:tc>
      </w:tr>
      <w:tr w:rsidR="001B0BE0" w:rsidRPr="00896754" w14:paraId="74814DC9" w14:textId="77777777" w:rsidTr="001B0BE0">
        <w:trPr>
          <w:cantSplit/>
        </w:trPr>
        <w:tc>
          <w:tcPr>
            <w:tcW w:w="3402" w:type="dxa"/>
          </w:tcPr>
          <w:p w14:paraId="56A6D3DE" w14:textId="77777777" w:rsidR="001B0BE0" w:rsidRPr="00896754" w:rsidRDefault="001B0BE0" w:rsidP="001B0BE0">
            <w:pPr>
              <w:pStyle w:val="FSCtblMRL1"/>
            </w:pPr>
            <w:r w:rsidRPr="00896754">
              <w:t>Milks</w:t>
            </w:r>
          </w:p>
        </w:tc>
        <w:tc>
          <w:tcPr>
            <w:tcW w:w="1020" w:type="dxa"/>
          </w:tcPr>
          <w:p w14:paraId="591ACEED" w14:textId="77777777" w:rsidR="001B0BE0" w:rsidRPr="00896754" w:rsidRDefault="001B0BE0" w:rsidP="001B0BE0">
            <w:pPr>
              <w:pStyle w:val="FSCtblMRL2"/>
            </w:pPr>
            <w:r w:rsidRPr="00896754">
              <w:t>*0.1</w:t>
            </w:r>
          </w:p>
        </w:tc>
      </w:tr>
      <w:tr w:rsidR="001B0BE0" w:rsidRPr="00896754" w14:paraId="0DF1B51E" w14:textId="77777777" w:rsidTr="001B0BE0">
        <w:trPr>
          <w:cantSplit/>
        </w:trPr>
        <w:tc>
          <w:tcPr>
            <w:tcW w:w="3402" w:type="dxa"/>
          </w:tcPr>
          <w:p w14:paraId="1F92033F" w14:textId="77777777" w:rsidR="001B0BE0" w:rsidRPr="00896754" w:rsidRDefault="001B0BE0" w:rsidP="001B0BE0">
            <w:pPr>
              <w:pStyle w:val="FSCtblMRL1"/>
            </w:pPr>
            <w:r w:rsidRPr="00896754">
              <w:t>Poultry, edible offal of</w:t>
            </w:r>
          </w:p>
        </w:tc>
        <w:tc>
          <w:tcPr>
            <w:tcW w:w="1020" w:type="dxa"/>
          </w:tcPr>
          <w:p w14:paraId="3F9338AA" w14:textId="77777777" w:rsidR="001B0BE0" w:rsidRPr="00896754" w:rsidRDefault="001B0BE0" w:rsidP="001B0BE0">
            <w:pPr>
              <w:pStyle w:val="FSCtblMRL2"/>
            </w:pPr>
            <w:r w:rsidRPr="00896754">
              <w:t>*0.1</w:t>
            </w:r>
          </w:p>
        </w:tc>
      </w:tr>
      <w:tr w:rsidR="001B0BE0" w:rsidRPr="00896754" w14:paraId="27EBE757" w14:textId="77777777" w:rsidTr="001B0BE0">
        <w:trPr>
          <w:cantSplit/>
        </w:trPr>
        <w:tc>
          <w:tcPr>
            <w:tcW w:w="3402" w:type="dxa"/>
          </w:tcPr>
          <w:p w14:paraId="0CBDEDD5" w14:textId="77777777" w:rsidR="001B0BE0" w:rsidRPr="00896754" w:rsidRDefault="001B0BE0" w:rsidP="001B0BE0">
            <w:pPr>
              <w:pStyle w:val="FSCtblMRL1"/>
            </w:pPr>
            <w:r w:rsidRPr="00896754">
              <w:t>Poultry meat</w:t>
            </w:r>
          </w:p>
        </w:tc>
        <w:tc>
          <w:tcPr>
            <w:tcW w:w="1020" w:type="dxa"/>
          </w:tcPr>
          <w:p w14:paraId="6D59C51D" w14:textId="77777777" w:rsidR="001B0BE0" w:rsidRPr="00896754" w:rsidRDefault="001B0BE0" w:rsidP="001B0BE0">
            <w:pPr>
              <w:pStyle w:val="FSCtblMRL2"/>
            </w:pPr>
            <w:r w:rsidRPr="00896754">
              <w:t>*0.1</w:t>
            </w:r>
          </w:p>
        </w:tc>
      </w:tr>
      <w:tr w:rsidR="001B0BE0" w:rsidRPr="00896754" w14:paraId="73E7D7B1" w14:textId="77777777" w:rsidTr="001B0BE0">
        <w:trPr>
          <w:cantSplit/>
        </w:trPr>
        <w:tc>
          <w:tcPr>
            <w:tcW w:w="3402" w:type="dxa"/>
            <w:tcBorders>
              <w:bottom w:val="single" w:sz="4" w:space="0" w:color="auto"/>
            </w:tcBorders>
          </w:tcPr>
          <w:p w14:paraId="2016CD8C" w14:textId="77777777" w:rsidR="001B0BE0" w:rsidRPr="00896754" w:rsidRDefault="001B0BE0" w:rsidP="001B0BE0">
            <w:pPr>
              <w:pStyle w:val="FSCtblMRL1"/>
            </w:pPr>
            <w:r w:rsidRPr="00896754">
              <w:t>Wheat</w:t>
            </w:r>
          </w:p>
        </w:tc>
        <w:tc>
          <w:tcPr>
            <w:tcW w:w="1020" w:type="dxa"/>
            <w:tcBorders>
              <w:bottom w:val="single" w:sz="4" w:space="0" w:color="auto"/>
            </w:tcBorders>
          </w:tcPr>
          <w:p w14:paraId="25D83EA4" w14:textId="77777777" w:rsidR="001B0BE0" w:rsidRPr="00896754" w:rsidRDefault="001B0BE0" w:rsidP="001B0BE0">
            <w:pPr>
              <w:pStyle w:val="FSCtblMRL2"/>
            </w:pPr>
            <w:r w:rsidRPr="00896754">
              <w:t>*0.1</w:t>
            </w:r>
          </w:p>
        </w:tc>
      </w:tr>
    </w:tbl>
    <w:p w14:paraId="204A9165" w14:textId="77777777" w:rsidR="001B0BE0" w:rsidRDefault="001B0BE0" w:rsidP="001B0BE0">
      <w:pPr>
        <w:pStyle w:val="FSCDraftingitem"/>
        <w:ind w:left="851"/>
      </w:pPr>
      <w:r>
        <w:t>substitute</w:t>
      </w:r>
    </w:p>
    <w:tbl>
      <w:tblPr>
        <w:tblStyle w:val="TableGrid123"/>
        <w:tblW w:w="4422" w:type="dxa"/>
        <w:tblInd w:w="10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1B0BE0" w:rsidRPr="00896754" w14:paraId="30C5A9AB" w14:textId="77777777" w:rsidTr="001B0BE0">
        <w:trPr>
          <w:cantSplit/>
        </w:trPr>
        <w:tc>
          <w:tcPr>
            <w:tcW w:w="4422" w:type="dxa"/>
            <w:gridSpan w:val="2"/>
            <w:tcBorders>
              <w:top w:val="single" w:sz="4" w:space="0" w:color="auto"/>
            </w:tcBorders>
          </w:tcPr>
          <w:p w14:paraId="67B89F57" w14:textId="77777777" w:rsidR="001B0BE0" w:rsidRPr="00896754" w:rsidRDefault="001B0BE0" w:rsidP="001B0BE0">
            <w:pPr>
              <w:pStyle w:val="FSCtblh3"/>
            </w:pPr>
            <w:r w:rsidRPr="00896754">
              <w:lastRenderedPageBreak/>
              <w:t>Agvet chemical:  Clodinafop acid</w:t>
            </w:r>
          </w:p>
        </w:tc>
      </w:tr>
      <w:tr w:rsidR="001B0BE0" w:rsidRPr="00896754" w14:paraId="7BC82FAD" w14:textId="77777777" w:rsidTr="001B0BE0">
        <w:trPr>
          <w:cantSplit/>
        </w:trPr>
        <w:tc>
          <w:tcPr>
            <w:tcW w:w="4422" w:type="dxa"/>
            <w:gridSpan w:val="2"/>
            <w:tcBorders>
              <w:bottom w:val="single" w:sz="4" w:space="0" w:color="auto"/>
            </w:tcBorders>
          </w:tcPr>
          <w:p w14:paraId="2A0ACF87" w14:textId="77777777" w:rsidR="001B0BE0" w:rsidRPr="00896754" w:rsidRDefault="001B0BE0" w:rsidP="001B0BE0">
            <w:pPr>
              <w:pStyle w:val="FSCtblh4"/>
            </w:pPr>
            <w:r w:rsidRPr="00896754">
              <w:t>Permitted residue:  (R)-2-[4-(5-chloro-3-fluoro-2-pyridinyloxy) phenoxy] propanoic acid</w:t>
            </w:r>
          </w:p>
        </w:tc>
      </w:tr>
      <w:tr w:rsidR="001B0BE0" w:rsidRPr="00896754" w14:paraId="673EE164" w14:textId="77777777" w:rsidTr="001B0BE0">
        <w:trPr>
          <w:cantSplit/>
        </w:trPr>
        <w:tc>
          <w:tcPr>
            <w:tcW w:w="3402" w:type="dxa"/>
          </w:tcPr>
          <w:p w14:paraId="49DA048C" w14:textId="77777777" w:rsidR="001B0BE0" w:rsidRPr="00896754" w:rsidRDefault="001B0BE0" w:rsidP="001B0BE0">
            <w:pPr>
              <w:pStyle w:val="FSCtblMRL1"/>
            </w:pPr>
            <w:r w:rsidRPr="00896754">
              <w:t>Edible offal (mammalian)</w:t>
            </w:r>
          </w:p>
        </w:tc>
        <w:tc>
          <w:tcPr>
            <w:tcW w:w="1020" w:type="dxa"/>
          </w:tcPr>
          <w:p w14:paraId="4BED3CB6" w14:textId="77777777" w:rsidR="001B0BE0" w:rsidRPr="00896754" w:rsidRDefault="001B0BE0" w:rsidP="001B0BE0">
            <w:pPr>
              <w:pStyle w:val="FSCtblMRL2"/>
            </w:pPr>
            <w:r w:rsidRPr="00896754">
              <w:t>*0.1</w:t>
            </w:r>
          </w:p>
        </w:tc>
      </w:tr>
      <w:tr w:rsidR="001B0BE0" w:rsidRPr="00896754" w14:paraId="28A612CC" w14:textId="77777777" w:rsidTr="001B0BE0">
        <w:trPr>
          <w:cantSplit/>
        </w:trPr>
        <w:tc>
          <w:tcPr>
            <w:tcW w:w="3402" w:type="dxa"/>
          </w:tcPr>
          <w:p w14:paraId="725999E8" w14:textId="77777777" w:rsidR="001B0BE0" w:rsidRPr="00896754" w:rsidRDefault="001B0BE0" w:rsidP="001B0BE0">
            <w:pPr>
              <w:pStyle w:val="FSCtblMRL1"/>
            </w:pPr>
            <w:r w:rsidRPr="00896754">
              <w:t>Eggs</w:t>
            </w:r>
          </w:p>
        </w:tc>
        <w:tc>
          <w:tcPr>
            <w:tcW w:w="1020" w:type="dxa"/>
          </w:tcPr>
          <w:p w14:paraId="72725EA7" w14:textId="77777777" w:rsidR="001B0BE0" w:rsidRPr="00896754" w:rsidRDefault="001B0BE0" w:rsidP="001B0BE0">
            <w:pPr>
              <w:pStyle w:val="FSCtblMRL2"/>
            </w:pPr>
            <w:r w:rsidRPr="00896754">
              <w:t>*0.1</w:t>
            </w:r>
          </w:p>
        </w:tc>
      </w:tr>
      <w:tr w:rsidR="001B0BE0" w:rsidRPr="00896754" w14:paraId="56D0B748" w14:textId="77777777" w:rsidTr="001B0BE0">
        <w:trPr>
          <w:cantSplit/>
        </w:trPr>
        <w:tc>
          <w:tcPr>
            <w:tcW w:w="3402" w:type="dxa"/>
          </w:tcPr>
          <w:p w14:paraId="062BE5C5" w14:textId="77777777" w:rsidR="001B0BE0" w:rsidRPr="00896754" w:rsidRDefault="001B0BE0" w:rsidP="001B0BE0">
            <w:pPr>
              <w:pStyle w:val="FSCtblMRL1"/>
            </w:pPr>
            <w:r w:rsidRPr="00896754">
              <w:t>Meat (mammalian)</w:t>
            </w:r>
          </w:p>
        </w:tc>
        <w:tc>
          <w:tcPr>
            <w:tcW w:w="1020" w:type="dxa"/>
          </w:tcPr>
          <w:p w14:paraId="5D1A58E2" w14:textId="77777777" w:rsidR="001B0BE0" w:rsidRPr="00896754" w:rsidRDefault="001B0BE0" w:rsidP="001B0BE0">
            <w:pPr>
              <w:pStyle w:val="FSCtblMRL2"/>
            </w:pPr>
            <w:r w:rsidRPr="00896754">
              <w:t>*0.1</w:t>
            </w:r>
          </w:p>
        </w:tc>
      </w:tr>
      <w:tr w:rsidR="001B0BE0" w:rsidRPr="00896754" w14:paraId="248EA72E" w14:textId="77777777" w:rsidTr="001B0BE0">
        <w:trPr>
          <w:cantSplit/>
        </w:trPr>
        <w:tc>
          <w:tcPr>
            <w:tcW w:w="3402" w:type="dxa"/>
          </w:tcPr>
          <w:p w14:paraId="2014358D" w14:textId="77777777" w:rsidR="001B0BE0" w:rsidRPr="00896754" w:rsidRDefault="001B0BE0" w:rsidP="001B0BE0">
            <w:pPr>
              <w:pStyle w:val="FSCtblMRL1"/>
            </w:pPr>
            <w:r w:rsidRPr="00896754">
              <w:t>Milks</w:t>
            </w:r>
          </w:p>
        </w:tc>
        <w:tc>
          <w:tcPr>
            <w:tcW w:w="1020" w:type="dxa"/>
          </w:tcPr>
          <w:p w14:paraId="42572762" w14:textId="77777777" w:rsidR="001B0BE0" w:rsidRPr="00896754" w:rsidRDefault="001B0BE0" w:rsidP="001B0BE0">
            <w:pPr>
              <w:pStyle w:val="FSCtblMRL2"/>
            </w:pPr>
            <w:r w:rsidRPr="00896754">
              <w:t>*0.1</w:t>
            </w:r>
          </w:p>
        </w:tc>
      </w:tr>
      <w:tr w:rsidR="001B0BE0" w:rsidRPr="00896754" w14:paraId="474E95EB" w14:textId="77777777" w:rsidTr="001B0BE0">
        <w:trPr>
          <w:cantSplit/>
        </w:trPr>
        <w:tc>
          <w:tcPr>
            <w:tcW w:w="3402" w:type="dxa"/>
          </w:tcPr>
          <w:p w14:paraId="0FB05B9E" w14:textId="77777777" w:rsidR="001B0BE0" w:rsidRPr="00896754" w:rsidRDefault="001B0BE0" w:rsidP="001B0BE0">
            <w:pPr>
              <w:pStyle w:val="FSCtblMRL1"/>
            </w:pPr>
            <w:r w:rsidRPr="00896754">
              <w:t>Poultry, edible offal of</w:t>
            </w:r>
          </w:p>
        </w:tc>
        <w:tc>
          <w:tcPr>
            <w:tcW w:w="1020" w:type="dxa"/>
          </w:tcPr>
          <w:p w14:paraId="7BB76FF2" w14:textId="77777777" w:rsidR="001B0BE0" w:rsidRPr="00896754" w:rsidRDefault="001B0BE0" w:rsidP="001B0BE0">
            <w:pPr>
              <w:pStyle w:val="FSCtblMRL2"/>
            </w:pPr>
            <w:r w:rsidRPr="00896754">
              <w:t>*0.1</w:t>
            </w:r>
          </w:p>
        </w:tc>
      </w:tr>
      <w:tr w:rsidR="001B0BE0" w:rsidRPr="00896754" w14:paraId="500105D5" w14:textId="77777777" w:rsidTr="001B0BE0">
        <w:trPr>
          <w:cantSplit/>
        </w:trPr>
        <w:tc>
          <w:tcPr>
            <w:tcW w:w="3402" w:type="dxa"/>
          </w:tcPr>
          <w:p w14:paraId="2CDA2DB7" w14:textId="77777777" w:rsidR="001B0BE0" w:rsidRPr="00896754" w:rsidRDefault="001B0BE0" w:rsidP="001B0BE0">
            <w:pPr>
              <w:pStyle w:val="FSCtblMRL1"/>
            </w:pPr>
            <w:r w:rsidRPr="00896754">
              <w:t>Poultry meat</w:t>
            </w:r>
          </w:p>
        </w:tc>
        <w:tc>
          <w:tcPr>
            <w:tcW w:w="1020" w:type="dxa"/>
          </w:tcPr>
          <w:p w14:paraId="49189B0C" w14:textId="77777777" w:rsidR="001B0BE0" w:rsidRPr="00896754" w:rsidRDefault="001B0BE0" w:rsidP="001B0BE0">
            <w:pPr>
              <w:pStyle w:val="FSCtblMRL2"/>
            </w:pPr>
            <w:r w:rsidRPr="00896754">
              <w:t>*0.1</w:t>
            </w:r>
          </w:p>
        </w:tc>
      </w:tr>
      <w:tr w:rsidR="001B0BE0" w:rsidRPr="00896754" w14:paraId="7EF86A9B" w14:textId="77777777" w:rsidTr="001B0BE0">
        <w:trPr>
          <w:cantSplit/>
        </w:trPr>
        <w:tc>
          <w:tcPr>
            <w:tcW w:w="3402" w:type="dxa"/>
            <w:tcBorders>
              <w:bottom w:val="single" w:sz="4" w:space="0" w:color="auto"/>
            </w:tcBorders>
          </w:tcPr>
          <w:p w14:paraId="52499A7D" w14:textId="77777777" w:rsidR="001B0BE0" w:rsidRPr="00896754" w:rsidRDefault="001B0BE0" w:rsidP="001B0BE0">
            <w:pPr>
              <w:pStyle w:val="FSCtblMRL1"/>
            </w:pPr>
            <w:r w:rsidRPr="00896754">
              <w:t>Wheat</w:t>
            </w:r>
          </w:p>
        </w:tc>
        <w:tc>
          <w:tcPr>
            <w:tcW w:w="1020" w:type="dxa"/>
            <w:tcBorders>
              <w:bottom w:val="single" w:sz="4" w:space="0" w:color="auto"/>
            </w:tcBorders>
          </w:tcPr>
          <w:p w14:paraId="6CB88CA4" w14:textId="77777777" w:rsidR="001B0BE0" w:rsidRPr="00896754" w:rsidRDefault="001B0BE0" w:rsidP="001B0BE0">
            <w:pPr>
              <w:pStyle w:val="FSCtblMRL2"/>
            </w:pPr>
            <w:r w:rsidRPr="00896754">
              <w:t>*0.1</w:t>
            </w:r>
          </w:p>
        </w:tc>
      </w:tr>
    </w:tbl>
    <w:p w14:paraId="1B1EC667" w14:textId="77777777" w:rsidR="001B0BE0" w:rsidRPr="00896754" w:rsidRDefault="001B0BE0" w:rsidP="001B0BE0">
      <w:pPr>
        <w:pStyle w:val="FSCtblMRL1"/>
        <w:ind w:left="1026"/>
        <w:rPr>
          <w:rFonts w:eastAsiaTheme="minorHAnsi"/>
        </w:rPr>
      </w:pPr>
    </w:p>
    <w:tbl>
      <w:tblPr>
        <w:tblStyle w:val="TableGrid123"/>
        <w:tblW w:w="4422" w:type="dxa"/>
        <w:tblInd w:w="10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1B0BE0" w:rsidRPr="00896754" w14:paraId="6331C02A" w14:textId="77777777" w:rsidTr="001B0BE0">
        <w:trPr>
          <w:cantSplit/>
        </w:trPr>
        <w:tc>
          <w:tcPr>
            <w:tcW w:w="4422" w:type="dxa"/>
            <w:gridSpan w:val="2"/>
            <w:tcBorders>
              <w:top w:val="single" w:sz="4" w:space="0" w:color="auto"/>
            </w:tcBorders>
          </w:tcPr>
          <w:p w14:paraId="06AE2E45" w14:textId="77777777" w:rsidR="001B0BE0" w:rsidRPr="00896754" w:rsidRDefault="001B0BE0" w:rsidP="001B0BE0">
            <w:pPr>
              <w:pStyle w:val="FSCtblh3"/>
            </w:pPr>
            <w:r w:rsidRPr="00896754">
              <w:t>Agvet chemical:  Clodinafop-propargyl</w:t>
            </w:r>
          </w:p>
        </w:tc>
      </w:tr>
      <w:tr w:rsidR="001B0BE0" w:rsidRPr="00896754" w14:paraId="2A60478F" w14:textId="77777777" w:rsidTr="001B0BE0">
        <w:trPr>
          <w:cantSplit/>
        </w:trPr>
        <w:tc>
          <w:tcPr>
            <w:tcW w:w="4422" w:type="dxa"/>
            <w:gridSpan w:val="2"/>
            <w:tcBorders>
              <w:bottom w:val="single" w:sz="4" w:space="0" w:color="auto"/>
            </w:tcBorders>
          </w:tcPr>
          <w:p w14:paraId="06A606D2" w14:textId="77777777" w:rsidR="001B0BE0" w:rsidRPr="00896754" w:rsidRDefault="001B0BE0" w:rsidP="001B0BE0">
            <w:pPr>
              <w:pStyle w:val="FSCtblh4"/>
            </w:pPr>
            <w:r w:rsidRPr="00896754">
              <w:t>Permitted residue:  Clodinafop-propargyl</w:t>
            </w:r>
          </w:p>
        </w:tc>
      </w:tr>
      <w:tr w:rsidR="001B0BE0" w:rsidRPr="00896754" w14:paraId="7B4BFB27" w14:textId="77777777" w:rsidTr="001B0BE0">
        <w:trPr>
          <w:cantSplit/>
        </w:trPr>
        <w:tc>
          <w:tcPr>
            <w:tcW w:w="3402" w:type="dxa"/>
          </w:tcPr>
          <w:p w14:paraId="4AA6054D" w14:textId="77777777" w:rsidR="001B0BE0" w:rsidRPr="00896754" w:rsidRDefault="001B0BE0" w:rsidP="001B0BE0">
            <w:pPr>
              <w:pStyle w:val="FSCtblMRL1"/>
            </w:pPr>
            <w:r w:rsidRPr="00896754">
              <w:t>Edible offal (mammalian)</w:t>
            </w:r>
          </w:p>
        </w:tc>
        <w:tc>
          <w:tcPr>
            <w:tcW w:w="1020" w:type="dxa"/>
          </w:tcPr>
          <w:p w14:paraId="5E263855" w14:textId="77777777" w:rsidR="001B0BE0" w:rsidRPr="00896754" w:rsidRDefault="001B0BE0" w:rsidP="001B0BE0">
            <w:pPr>
              <w:pStyle w:val="FSCtblMRL2"/>
            </w:pPr>
            <w:r w:rsidRPr="00896754">
              <w:t>*0.05</w:t>
            </w:r>
          </w:p>
        </w:tc>
      </w:tr>
      <w:tr w:rsidR="001B0BE0" w:rsidRPr="00896754" w14:paraId="164CA6DB" w14:textId="77777777" w:rsidTr="001B0BE0">
        <w:trPr>
          <w:cantSplit/>
        </w:trPr>
        <w:tc>
          <w:tcPr>
            <w:tcW w:w="3402" w:type="dxa"/>
          </w:tcPr>
          <w:p w14:paraId="2CEF050D" w14:textId="77777777" w:rsidR="001B0BE0" w:rsidRPr="00896754" w:rsidRDefault="001B0BE0" w:rsidP="001B0BE0">
            <w:pPr>
              <w:pStyle w:val="FSCtblMRL1"/>
            </w:pPr>
            <w:r w:rsidRPr="00896754">
              <w:t>Eggs</w:t>
            </w:r>
          </w:p>
        </w:tc>
        <w:tc>
          <w:tcPr>
            <w:tcW w:w="1020" w:type="dxa"/>
          </w:tcPr>
          <w:p w14:paraId="68A17D31" w14:textId="77777777" w:rsidR="001B0BE0" w:rsidRPr="00896754" w:rsidRDefault="001B0BE0" w:rsidP="001B0BE0">
            <w:pPr>
              <w:pStyle w:val="FSCtblMRL2"/>
            </w:pPr>
            <w:r w:rsidRPr="00896754">
              <w:t>*0.05</w:t>
            </w:r>
          </w:p>
        </w:tc>
      </w:tr>
      <w:tr w:rsidR="001B0BE0" w:rsidRPr="00896754" w14:paraId="5D3F71DA" w14:textId="77777777" w:rsidTr="001B0BE0">
        <w:trPr>
          <w:cantSplit/>
        </w:trPr>
        <w:tc>
          <w:tcPr>
            <w:tcW w:w="3402" w:type="dxa"/>
          </w:tcPr>
          <w:p w14:paraId="15A9E22C" w14:textId="77777777" w:rsidR="001B0BE0" w:rsidRPr="00896754" w:rsidRDefault="001B0BE0" w:rsidP="001B0BE0">
            <w:pPr>
              <w:pStyle w:val="FSCtblMRL1"/>
            </w:pPr>
            <w:r w:rsidRPr="00896754">
              <w:t>Meat (mammalian)</w:t>
            </w:r>
          </w:p>
        </w:tc>
        <w:tc>
          <w:tcPr>
            <w:tcW w:w="1020" w:type="dxa"/>
          </w:tcPr>
          <w:p w14:paraId="315677D2" w14:textId="77777777" w:rsidR="001B0BE0" w:rsidRPr="00896754" w:rsidRDefault="001B0BE0" w:rsidP="001B0BE0">
            <w:pPr>
              <w:pStyle w:val="FSCtblMRL2"/>
            </w:pPr>
            <w:r w:rsidRPr="00896754">
              <w:t>*0.05</w:t>
            </w:r>
          </w:p>
        </w:tc>
      </w:tr>
      <w:tr w:rsidR="001B0BE0" w:rsidRPr="00896754" w14:paraId="7C5DBB6F" w14:textId="77777777" w:rsidTr="001B0BE0">
        <w:trPr>
          <w:cantSplit/>
        </w:trPr>
        <w:tc>
          <w:tcPr>
            <w:tcW w:w="3402" w:type="dxa"/>
          </w:tcPr>
          <w:p w14:paraId="65FFABBC" w14:textId="77777777" w:rsidR="001B0BE0" w:rsidRPr="00896754" w:rsidRDefault="001B0BE0" w:rsidP="001B0BE0">
            <w:pPr>
              <w:pStyle w:val="FSCtblMRL1"/>
            </w:pPr>
            <w:r w:rsidRPr="00896754">
              <w:t>Milks</w:t>
            </w:r>
          </w:p>
        </w:tc>
        <w:tc>
          <w:tcPr>
            <w:tcW w:w="1020" w:type="dxa"/>
          </w:tcPr>
          <w:p w14:paraId="1C6C2896" w14:textId="77777777" w:rsidR="001B0BE0" w:rsidRPr="00896754" w:rsidRDefault="001B0BE0" w:rsidP="001B0BE0">
            <w:pPr>
              <w:pStyle w:val="FSCtblMRL2"/>
            </w:pPr>
            <w:r w:rsidRPr="00896754">
              <w:t>*0.05</w:t>
            </w:r>
          </w:p>
        </w:tc>
      </w:tr>
      <w:tr w:rsidR="001B0BE0" w:rsidRPr="00896754" w14:paraId="0659481F" w14:textId="77777777" w:rsidTr="001B0BE0">
        <w:trPr>
          <w:cantSplit/>
        </w:trPr>
        <w:tc>
          <w:tcPr>
            <w:tcW w:w="3402" w:type="dxa"/>
          </w:tcPr>
          <w:p w14:paraId="32EC9353" w14:textId="77777777" w:rsidR="001B0BE0" w:rsidRPr="00896754" w:rsidRDefault="001B0BE0" w:rsidP="001B0BE0">
            <w:pPr>
              <w:pStyle w:val="FSCtblMRL1"/>
            </w:pPr>
            <w:r w:rsidRPr="00896754">
              <w:t>Poultry, edible offal of</w:t>
            </w:r>
          </w:p>
        </w:tc>
        <w:tc>
          <w:tcPr>
            <w:tcW w:w="1020" w:type="dxa"/>
          </w:tcPr>
          <w:p w14:paraId="38DCB6B0" w14:textId="77777777" w:rsidR="001B0BE0" w:rsidRPr="00896754" w:rsidRDefault="001B0BE0" w:rsidP="001B0BE0">
            <w:pPr>
              <w:pStyle w:val="FSCtblMRL2"/>
            </w:pPr>
            <w:r w:rsidRPr="00896754">
              <w:t>*0.05</w:t>
            </w:r>
          </w:p>
        </w:tc>
      </w:tr>
      <w:tr w:rsidR="001B0BE0" w:rsidRPr="00896754" w14:paraId="3E36F01C" w14:textId="77777777" w:rsidTr="001B0BE0">
        <w:trPr>
          <w:cantSplit/>
        </w:trPr>
        <w:tc>
          <w:tcPr>
            <w:tcW w:w="3402" w:type="dxa"/>
          </w:tcPr>
          <w:p w14:paraId="2A3079FF" w14:textId="77777777" w:rsidR="001B0BE0" w:rsidRPr="00896754" w:rsidRDefault="001B0BE0" w:rsidP="001B0BE0">
            <w:pPr>
              <w:pStyle w:val="FSCtblMRL1"/>
            </w:pPr>
            <w:r w:rsidRPr="00896754">
              <w:t>Poultry meat</w:t>
            </w:r>
          </w:p>
        </w:tc>
        <w:tc>
          <w:tcPr>
            <w:tcW w:w="1020" w:type="dxa"/>
          </w:tcPr>
          <w:p w14:paraId="20C4EFF9" w14:textId="77777777" w:rsidR="001B0BE0" w:rsidRPr="00896754" w:rsidRDefault="001B0BE0" w:rsidP="001B0BE0">
            <w:pPr>
              <w:pStyle w:val="FSCtblMRL2"/>
            </w:pPr>
            <w:r w:rsidRPr="00896754">
              <w:t>*0.05</w:t>
            </w:r>
          </w:p>
        </w:tc>
      </w:tr>
      <w:tr w:rsidR="001B0BE0" w:rsidRPr="00896754" w14:paraId="14506A67" w14:textId="77777777" w:rsidTr="001B0BE0">
        <w:trPr>
          <w:cantSplit/>
        </w:trPr>
        <w:tc>
          <w:tcPr>
            <w:tcW w:w="3402" w:type="dxa"/>
            <w:tcBorders>
              <w:bottom w:val="single" w:sz="4" w:space="0" w:color="auto"/>
            </w:tcBorders>
          </w:tcPr>
          <w:p w14:paraId="5CA6350B" w14:textId="77777777" w:rsidR="001B0BE0" w:rsidRPr="00896754" w:rsidRDefault="001B0BE0" w:rsidP="001B0BE0">
            <w:pPr>
              <w:pStyle w:val="FSCtblMRL1"/>
            </w:pPr>
            <w:r w:rsidRPr="00896754">
              <w:t>Wheat</w:t>
            </w:r>
          </w:p>
        </w:tc>
        <w:tc>
          <w:tcPr>
            <w:tcW w:w="1020" w:type="dxa"/>
            <w:tcBorders>
              <w:bottom w:val="single" w:sz="4" w:space="0" w:color="auto"/>
            </w:tcBorders>
          </w:tcPr>
          <w:p w14:paraId="6F4DBCC9" w14:textId="77777777" w:rsidR="001B0BE0" w:rsidRPr="00896754" w:rsidRDefault="001B0BE0" w:rsidP="001B0BE0">
            <w:pPr>
              <w:pStyle w:val="FSCtblMRL2"/>
            </w:pPr>
            <w:r w:rsidRPr="00896754">
              <w:t>*0.05</w:t>
            </w:r>
          </w:p>
        </w:tc>
      </w:tr>
    </w:tbl>
    <w:p w14:paraId="6C0E9CCD" w14:textId="77777777" w:rsidR="001B0BE0" w:rsidRPr="00896754" w:rsidRDefault="001B0BE0" w:rsidP="001B0BE0">
      <w:pPr>
        <w:pStyle w:val="FSCtblMRL1"/>
        <w:rPr>
          <w:rFonts w:eastAsiaTheme="minorHAnsi"/>
        </w:rPr>
      </w:pPr>
    </w:p>
    <w:p w14:paraId="07A244D6" w14:textId="77777777" w:rsidR="001B0BE0" w:rsidRPr="00DB280A" w:rsidRDefault="001B0BE0" w:rsidP="001B0BE0">
      <w:pPr>
        <w:pStyle w:val="FSCDraftingitemheading"/>
      </w:pPr>
      <w:r w:rsidRPr="00DB280A">
        <w:t>[</w:t>
      </w:r>
      <w:r>
        <w:t>45]</w:t>
      </w:r>
      <w:r>
        <w:tab/>
        <w:t>S</w:t>
      </w:r>
      <w:r w:rsidRPr="00DB280A">
        <w:t>ection S</w:t>
      </w:r>
      <w:r>
        <w:t>20</w:t>
      </w:r>
      <w:r w:rsidRPr="00DB280A">
        <w:t>—</w:t>
      </w:r>
      <w:r>
        <w:t xml:space="preserve">3 (table entry for Agvet chemical: </w:t>
      </w:r>
      <w:r w:rsidRPr="000452C6">
        <w:t>Difenoconazole</w:t>
      </w:r>
      <w:r>
        <w:t>)</w:t>
      </w:r>
    </w:p>
    <w:p w14:paraId="773769A1" w14:textId="77777777" w:rsidR="001B0BE0" w:rsidRDefault="001B0BE0" w:rsidP="001B0BE0">
      <w:pPr>
        <w:pStyle w:val="FSCDraftingitem"/>
        <w:ind w:left="851"/>
      </w:pPr>
      <w:r>
        <w:t xml:space="preserve">Omit </w:t>
      </w:r>
    </w:p>
    <w:tbl>
      <w:tblPr>
        <w:tblStyle w:val="TableGrid123"/>
        <w:tblW w:w="442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1B0BE0" w:rsidRPr="00896754" w14:paraId="5C22EF42" w14:textId="77777777" w:rsidTr="001B0BE0">
        <w:trPr>
          <w:cantSplit/>
        </w:trPr>
        <w:tc>
          <w:tcPr>
            <w:tcW w:w="3402" w:type="dxa"/>
          </w:tcPr>
          <w:p w14:paraId="23DC45EB" w14:textId="77777777" w:rsidR="001B0BE0" w:rsidRPr="00896754" w:rsidRDefault="001B0BE0" w:rsidP="001B0BE0">
            <w:pPr>
              <w:pStyle w:val="FSCtblMRL1"/>
            </w:pPr>
            <w:r w:rsidRPr="00896754">
              <w:t>Carrot</w:t>
            </w:r>
          </w:p>
        </w:tc>
        <w:tc>
          <w:tcPr>
            <w:tcW w:w="1020" w:type="dxa"/>
          </w:tcPr>
          <w:p w14:paraId="547308BC" w14:textId="77777777" w:rsidR="001B0BE0" w:rsidRPr="00896754" w:rsidRDefault="001B0BE0" w:rsidP="001B0BE0">
            <w:pPr>
              <w:pStyle w:val="FSCtblMRL2"/>
            </w:pPr>
            <w:r w:rsidRPr="00896754">
              <w:t>2</w:t>
            </w:r>
          </w:p>
        </w:tc>
      </w:tr>
    </w:tbl>
    <w:p w14:paraId="4341A472" w14:textId="77777777" w:rsidR="001B0BE0" w:rsidRDefault="001B0BE0" w:rsidP="001B0BE0">
      <w:pPr>
        <w:pStyle w:val="FSCDraftingitem"/>
        <w:ind w:left="851"/>
      </w:pPr>
      <w:r>
        <w:t>substitute</w:t>
      </w:r>
    </w:p>
    <w:tbl>
      <w:tblPr>
        <w:tblStyle w:val="TableGrid123"/>
        <w:tblW w:w="442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1B0BE0" w:rsidRPr="00896754" w14:paraId="67F56CCE" w14:textId="77777777" w:rsidTr="001B0BE0">
        <w:trPr>
          <w:cantSplit/>
        </w:trPr>
        <w:tc>
          <w:tcPr>
            <w:tcW w:w="3402" w:type="dxa"/>
          </w:tcPr>
          <w:p w14:paraId="484E91B7" w14:textId="77777777" w:rsidR="001B0BE0" w:rsidRPr="00896754" w:rsidRDefault="001B0BE0" w:rsidP="001B0BE0">
            <w:pPr>
              <w:pStyle w:val="FSCtblMRL1"/>
            </w:pPr>
            <w:r w:rsidRPr="00896754">
              <w:t>Carrot</w:t>
            </w:r>
          </w:p>
        </w:tc>
        <w:tc>
          <w:tcPr>
            <w:tcW w:w="1020" w:type="dxa"/>
          </w:tcPr>
          <w:p w14:paraId="0938ED54" w14:textId="77777777" w:rsidR="001B0BE0" w:rsidRPr="00896754" w:rsidRDefault="001B0BE0" w:rsidP="001B0BE0">
            <w:pPr>
              <w:pStyle w:val="FSCtblMRL2"/>
            </w:pPr>
            <w:r>
              <w:t>0.</w:t>
            </w:r>
            <w:r w:rsidRPr="00896754">
              <w:t>2</w:t>
            </w:r>
          </w:p>
        </w:tc>
      </w:tr>
    </w:tbl>
    <w:p w14:paraId="4D5C0B01" w14:textId="77777777" w:rsidR="001B0BE0" w:rsidRPr="00DB280A" w:rsidRDefault="001B0BE0" w:rsidP="001B0BE0">
      <w:pPr>
        <w:pStyle w:val="FSCDraftingitemheading"/>
      </w:pPr>
      <w:r w:rsidRPr="00DB280A">
        <w:t>[</w:t>
      </w:r>
      <w:r>
        <w:t>46]</w:t>
      </w:r>
      <w:r>
        <w:tab/>
        <w:t>S</w:t>
      </w:r>
      <w:r w:rsidRPr="00DB280A">
        <w:t>ection S</w:t>
      </w:r>
      <w:r>
        <w:t>20</w:t>
      </w:r>
      <w:r w:rsidRPr="00DB280A">
        <w:t>—</w:t>
      </w:r>
      <w:r w:rsidRPr="0029589B">
        <w:t xml:space="preserve">3 </w:t>
      </w:r>
      <w:r>
        <w:t>(</w:t>
      </w:r>
      <w:r w:rsidRPr="0029589B">
        <w:t xml:space="preserve">table </w:t>
      </w:r>
      <w:r w:rsidRPr="006B5560">
        <w:t>entry for</w:t>
      </w:r>
      <w:r w:rsidRPr="0029589B">
        <w:t xml:space="preserve"> Agvet</w:t>
      </w:r>
      <w:r>
        <w:t xml:space="preserve"> chemical: </w:t>
      </w:r>
      <w:r w:rsidRPr="000612F5">
        <w:t>Flumioxazin</w:t>
      </w:r>
      <w:r>
        <w:t>)</w:t>
      </w:r>
    </w:p>
    <w:p w14:paraId="5F1EFBFB" w14:textId="77777777" w:rsidR="001B0BE0" w:rsidRDefault="001B0BE0" w:rsidP="001B0BE0">
      <w:pPr>
        <w:pStyle w:val="FSCDraftingitem"/>
        <w:ind w:left="851"/>
      </w:pPr>
      <w:r>
        <w:t xml:space="preserve">Omit </w:t>
      </w:r>
    </w:p>
    <w:tbl>
      <w:tblPr>
        <w:tblStyle w:val="TableGrid123"/>
        <w:tblW w:w="4422" w:type="dxa"/>
        <w:tblInd w:w="10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1B0BE0" w:rsidRPr="00896754" w14:paraId="23335EE6" w14:textId="77777777" w:rsidTr="001B0BE0">
        <w:trPr>
          <w:cantSplit/>
        </w:trPr>
        <w:tc>
          <w:tcPr>
            <w:tcW w:w="3402" w:type="dxa"/>
          </w:tcPr>
          <w:p w14:paraId="42B5A520" w14:textId="77777777" w:rsidR="001B0BE0" w:rsidRPr="00896754" w:rsidRDefault="001B0BE0" w:rsidP="001B0BE0">
            <w:pPr>
              <w:pStyle w:val="FSCtblMRL1"/>
            </w:pPr>
            <w:r w:rsidRPr="00896754">
              <w:t>Cherries</w:t>
            </w:r>
          </w:p>
        </w:tc>
        <w:tc>
          <w:tcPr>
            <w:tcW w:w="1020" w:type="dxa"/>
          </w:tcPr>
          <w:p w14:paraId="4D8C8767" w14:textId="77777777" w:rsidR="001B0BE0" w:rsidRPr="00896754" w:rsidRDefault="001B0BE0" w:rsidP="001B0BE0">
            <w:pPr>
              <w:pStyle w:val="FSCtblMRL2"/>
            </w:pPr>
            <w:r w:rsidRPr="00896754">
              <w:t>0.02</w:t>
            </w:r>
          </w:p>
        </w:tc>
      </w:tr>
    </w:tbl>
    <w:p w14:paraId="04CC674A" w14:textId="77777777" w:rsidR="001B0BE0" w:rsidRPr="00DB280A" w:rsidRDefault="001B0BE0" w:rsidP="001B0BE0">
      <w:pPr>
        <w:pStyle w:val="FSCDraftingitemheading"/>
      </w:pPr>
      <w:r w:rsidRPr="00DB280A">
        <w:t>[</w:t>
      </w:r>
      <w:r>
        <w:t>47]</w:t>
      </w:r>
      <w:r>
        <w:tab/>
      </w:r>
      <w:r w:rsidRPr="0029589B">
        <w:t>Section S20—3 (</w:t>
      </w:r>
      <w:r w:rsidRPr="006B5560">
        <w:t xml:space="preserve">table </w:t>
      </w:r>
      <w:r w:rsidRPr="0029589B">
        <w:t>entry for Agvet chemical: Kresoxim-methyl)</w:t>
      </w:r>
    </w:p>
    <w:p w14:paraId="30A32B2B" w14:textId="77777777" w:rsidR="001B0BE0" w:rsidRDefault="001B0BE0" w:rsidP="001B0BE0">
      <w:pPr>
        <w:pStyle w:val="FSCDraftingitem"/>
        <w:ind w:left="851"/>
      </w:pPr>
      <w:r>
        <w:t xml:space="preserve">Omit </w:t>
      </w:r>
    </w:p>
    <w:tbl>
      <w:tblPr>
        <w:tblStyle w:val="TableGrid123"/>
        <w:tblW w:w="4422" w:type="dxa"/>
        <w:tblInd w:w="10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1B0BE0" w:rsidRPr="00896754" w14:paraId="55568AE5" w14:textId="77777777" w:rsidTr="001B0BE0">
        <w:trPr>
          <w:cantSplit/>
        </w:trPr>
        <w:tc>
          <w:tcPr>
            <w:tcW w:w="3402" w:type="dxa"/>
          </w:tcPr>
          <w:p w14:paraId="7EBBEDAE" w14:textId="77777777" w:rsidR="001B0BE0" w:rsidRPr="00896754" w:rsidRDefault="001B0BE0" w:rsidP="001B0BE0">
            <w:pPr>
              <w:pStyle w:val="FSCtblMRL1"/>
            </w:pPr>
            <w:r w:rsidRPr="00896754">
              <w:t>Egg plant</w:t>
            </w:r>
          </w:p>
        </w:tc>
        <w:tc>
          <w:tcPr>
            <w:tcW w:w="1020" w:type="dxa"/>
          </w:tcPr>
          <w:p w14:paraId="0A9A1CFB" w14:textId="77777777" w:rsidR="001B0BE0" w:rsidRPr="00896754" w:rsidRDefault="001B0BE0" w:rsidP="001B0BE0">
            <w:pPr>
              <w:pStyle w:val="FSCtblMRL2"/>
            </w:pPr>
            <w:r w:rsidRPr="00896754">
              <w:t>0.6</w:t>
            </w:r>
          </w:p>
        </w:tc>
      </w:tr>
      <w:tr w:rsidR="001B0BE0" w:rsidRPr="00896754" w14:paraId="30303981" w14:textId="77777777" w:rsidTr="001B0BE0">
        <w:trPr>
          <w:cantSplit/>
        </w:trPr>
        <w:tc>
          <w:tcPr>
            <w:tcW w:w="3402" w:type="dxa"/>
          </w:tcPr>
          <w:p w14:paraId="741B587E" w14:textId="77777777" w:rsidR="001B0BE0" w:rsidRPr="00896754" w:rsidRDefault="001B0BE0" w:rsidP="001B0BE0">
            <w:pPr>
              <w:pStyle w:val="FSCtblMRL1"/>
            </w:pPr>
            <w:r w:rsidRPr="00896754">
              <w:t>Fruiting vegetables, cucurbits</w:t>
            </w:r>
          </w:p>
        </w:tc>
        <w:tc>
          <w:tcPr>
            <w:tcW w:w="1020" w:type="dxa"/>
          </w:tcPr>
          <w:p w14:paraId="581EC9CA" w14:textId="77777777" w:rsidR="001B0BE0" w:rsidRPr="00896754" w:rsidRDefault="001B0BE0" w:rsidP="001B0BE0">
            <w:pPr>
              <w:pStyle w:val="FSCtblMRL2"/>
            </w:pPr>
            <w:r w:rsidRPr="00896754">
              <w:t>0.4</w:t>
            </w:r>
          </w:p>
        </w:tc>
      </w:tr>
      <w:tr w:rsidR="001B0BE0" w:rsidRPr="00896754" w14:paraId="130E724D" w14:textId="77777777" w:rsidTr="001B0BE0">
        <w:trPr>
          <w:cantSplit/>
        </w:trPr>
        <w:tc>
          <w:tcPr>
            <w:tcW w:w="3402" w:type="dxa"/>
          </w:tcPr>
          <w:p w14:paraId="451ACBA6" w14:textId="77777777" w:rsidR="001B0BE0" w:rsidRPr="00896754" w:rsidRDefault="001B0BE0" w:rsidP="001B0BE0">
            <w:pPr>
              <w:pStyle w:val="FSCtblMRL1"/>
            </w:pPr>
            <w:r w:rsidRPr="00896754">
              <w:t>Egg plant</w:t>
            </w:r>
          </w:p>
        </w:tc>
        <w:tc>
          <w:tcPr>
            <w:tcW w:w="1020" w:type="dxa"/>
          </w:tcPr>
          <w:p w14:paraId="30038B94" w14:textId="77777777" w:rsidR="001B0BE0" w:rsidRPr="00896754" w:rsidRDefault="001B0BE0" w:rsidP="001B0BE0">
            <w:pPr>
              <w:pStyle w:val="FSCtblMRL2"/>
            </w:pPr>
            <w:r w:rsidRPr="00896754">
              <w:t>0.6</w:t>
            </w:r>
          </w:p>
        </w:tc>
      </w:tr>
    </w:tbl>
    <w:p w14:paraId="2C43BD07" w14:textId="77777777" w:rsidR="001B0BE0" w:rsidRDefault="001B0BE0" w:rsidP="001B0BE0">
      <w:pPr>
        <w:pStyle w:val="FSCDraftingitem"/>
        <w:ind w:left="851"/>
      </w:pPr>
      <w:r>
        <w:t>substitute</w:t>
      </w:r>
    </w:p>
    <w:tbl>
      <w:tblPr>
        <w:tblStyle w:val="TableGrid123"/>
        <w:tblW w:w="4422" w:type="dxa"/>
        <w:tblInd w:w="10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1B0BE0" w:rsidRPr="00896754" w14:paraId="2BF4933F" w14:textId="77777777" w:rsidTr="001B0BE0">
        <w:trPr>
          <w:cantSplit/>
        </w:trPr>
        <w:tc>
          <w:tcPr>
            <w:tcW w:w="3402" w:type="dxa"/>
          </w:tcPr>
          <w:p w14:paraId="3DB79334" w14:textId="77777777" w:rsidR="001B0BE0" w:rsidRPr="00896754" w:rsidRDefault="001B0BE0" w:rsidP="001B0BE0">
            <w:pPr>
              <w:pStyle w:val="FSCtblMRL1"/>
            </w:pPr>
            <w:r w:rsidRPr="00896754">
              <w:t>Egg plant</w:t>
            </w:r>
          </w:p>
        </w:tc>
        <w:tc>
          <w:tcPr>
            <w:tcW w:w="1020" w:type="dxa"/>
          </w:tcPr>
          <w:p w14:paraId="46970DAD" w14:textId="77777777" w:rsidR="001B0BE0" w:rsidRPr="00896754" w:rsidRDefault="001B0BE0" w:rsidP="001B0BE0">
            <w:pPr>
              <w:pStyle w:val="FSCtblMRL2"/>
            </w:pPr>
            <w:r w:rsidRPr="00896754">
              <w:t>0.6</w:t>
            </w:r>
          </w:p>
        </w:tc>
      </w:tr>
      <w:tr w:rsidR="001B0BE0" w:rsidRPr="00896754" w14:paraId="1092FEF7" w14:textId="77777777" w:rsidTr="001B0BE0">
        <w:trPr>
          <w:cantSplit/>
        </w:trPr>
        <w:tc>
          <w:tcPr>
            <w:tcW w:w="3402" w:type="dxa"/>
          </w:tcPr>
          <w:p w14:paraId="60C192DB" w14:textId="77777777" w:rsidR="001B0BE0" w:rsidRPr="00896754" w:rsidRDefault="001B0BE0" w:rsidP="001B0BE0">
            <w:pPr>
              <w:pStyle w:val="FSCtblMRL1"/>
            </w:pPr>
            <w:r w:rsidRPr="00896754">
              <w:t>Fruiting vegetables, cucurbits</w:t>
            </w:r>
          </w:p>
        </w:tc>
        <w:tc>
          <w:tcPr>
            <w:tcW w:w="1020" w:type="dxa"/>
          </w:tcPr>
          <w:p w14:paraId="7D2BB385" w14:textId="77777777" w:rsidR="001B0BE0" w:rsidRPr="00896754" w:rsidRDefault="001B0BE0" w:rsidP="001B0BE0">
            <w:pPr>
              <w:pStyle w:val="FSCtblMRL2"/>
            </w:pPr>
            <w:r w:rsidRPr="00896754">
              <w:t>0.4</w:t>
            </w:r>
          </w:p>
        </w:tc>
      </w:tr>
    </w:tbl>
    <w:p w14:paraId="724BF0C4" w14:textId="77777777" w:rsidR="001B0BE0" w:rsidRPr="0029589B" w:rsidRDefault="001B0BE0" w:rsidP="001B0BE0">
      <w:pPr>
        <w:pStyle w:val="FSCDraftingitemheading"/>
      </w:pPr>
      <w:r w:rsidRPr="00DB280A">
        <w:t>[</w:t>
      </w:r>
      <w:r>
        <w:t>48]</w:t>
      </w:r>
      <w:r>
        <w:tab/>
      </w:r>
      <w:r w:rsidRPr="0029589B">
        <w:t xml:space="preserve">Section S20—3 </w:t>
      </w:r>
      <w:r w:rsidRPr="006B5560">
        <w:t xml:space="preserve">(table entry for </w:t>
      </w:r>
      <w:r w:rsidRPr="0029589B">
        <w:t>Agvet chemical: Phosphine</w:t>
      </w:r>
      <w:r w:rsidRPr="006B5560">
        <w:t>)</w:t>
      </w:r>
    </w:p>
    <w:p w14:paraId="66608164" w14:textId="77777777" w:rsidR="001B0BE0" w:rsidRDefault="001B0BE0" w:rsidP="001B0BE0">
      <w:pPr>
        <w:pStyle w:val="FSCDraftingitem"/>
        <w:ind w:left="851"/>
      </w:pPr>
      <w:r>
        <w:t xml:space="preserve">Omit </w:t>
      </w:r>
    </w:p>
    <w:tbl>
      <w:tblPr>
        <w:tblStyle w:val="TableGrid123"/>
        <w:tblW w:w="4422" w:type="dxa"/>
        <w:tblInd w:w="10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1B0BE0" w:rsidRPr="00896754" w14:paraId="7012B2B6" w14:textId="77777777" w:rsidTr="001B0BE0">
        <w:trPr>
          <w:cantSplit/>
        </w:trPr>
        <w:tc>
          <w:tcPr>
            <w:tcW w:w="3402" w:type="dxa"/>
          </w:tcPr>
          <w:p w14:paraId="1F50D2A4" w14:textId="77777777" w:rsidR="001B0BE0" w:rsidRPr="00896754" w:rsidRDefault="001B0BE0" w:rsidP="001B0BE0">
            <w:pPr>
              <w:pStyle w:val="FSCtblMRL1"/>
            </w:pPr>
            <w:r w:rsidRPr="00896754">
              <w:t>Citrus fruits</w:t>
            </w:r>
          </w:p>
        </w:tc>
        <w:tc>
          <w:tcPr>
            <w:tcW w:w="1020" w:type="dxa"/>
          </w:tcPr>
          <w:p w14:paraId="7AAD93F9" w14:textId="77777777" w:rsidR="001B0BE0" w:rsidRPr="00896754" w:rsidRDefault="001B0BE0" w:rsidP="001B0BE0">
            <w:pPr>
              <w:pStyle w:val="FSCtblMRL2"/>
            </w:pPr>
            <w:r w:rsidRPr="00896754">
              <w:t>0.01</w:t>
            </w:r>
          </w:p>
        </w:tc>
      </w:tr>
    </w:tbl>
    <w:p w14:paraId="185EE8AE" w14:textId="77777777" w:rsidR="001B0BE0" w:rsidRDefault="001B0BE0" w:rsidP="001B0BE0">
      <w:pPr>
        <w:pStyle w:val="FSCDraftingitem"/>
        <w:ind w:left="851"/>
      </w:pPr>
      <w:r>
        <w:t>substitute</w:t>
      </w:r>
    </w:p>
    <w:tbl>
      <w:tblPr>
        <w:tblStyle w:val="TableGrid123"/>
        <w:tblW w:w="4422" w:type="dxa"/>
        <w:tblInd w:w="10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1B0BE0" w:rsidRPr="00896754" w14:paraId="053C726A" w14:textId="77777777" w:rsidTr="001B0BE0">
        <w:trPr>
          <w:cantSplit/>
        </w:trPr>
        <w:tc>
          <w:tcPr>
            <w:tcW w:w="3402" w:type="dxa"/>
          </w:tcPr>
          <w:p w14:paraId="0C1118BB" w14:textId="77777777" w:rsidR="001B0BE0" w:rsidRPr="00896754" w:rsidRDefault="001B0BE0" w:rsidP="001B0BE0">
            <w:pPr>
              <w:pStyle w:val="FSCtblMRL1"/>
            </w:pPr>
            <w:r w:rsidRPr="00896754">
              <w:t>Citrus fruits</w:t>
            </w:r>
          </w:p>
        </w:tc>
        <w:tc>
          <w:tcPr>
            <w:tcW w:w="1020" w:type="dxa"/>
          </w:tcPr>
          <w:p w14:paraId="06EE7649" w14:textId="77777777" w:rsidR="001B0BE0" w:rsidRPr="00896754" w:rsidRDefault="001B0BE0" w:rsidP="001B0BE0">
            <w:pPr>
              <w:pStyle w:val="FSCtblMRL2"/>
            </w:pPr>
            <w:r>
              <w:t>*</w:t>
            </w:r>
            <w:r w:rsidRPr="00896754">
              <w:t>0.01</w:t>
            </w:r>
          </w:p>
        </w:tc>
      </w:tr>
    </w:tbl>
    <w:p w14:paraId="7AFE0034" w14:textId="77777777" w:rsidR="001B0BE0" w:rsidRPr="0029589B" w:rsidRDefault="001B0BE0" w:rsidP="001B0BE0">
      <w:pPr>
        <w:pStyle w:val="FSCDraftingitemheading"/>
      </w:pPr>
      <w:r w:rsidRPr="00DB280A">
        <w:t>[</w:t>
      </w:r>
      <w:r>
        <w:t>49]</w:t>
      </w:r>
      <w:r>
        <w:tab/>
      </w:r>
      <w:r w:rsidRPr="0029589B">
        <w:t>Section S20—3 (table entry</w:t>
      </w:r>
      <w:r w:rsidRPr="006B5560">
        <w:t xml:space="preserve"> for</w:t>
      </w:r>
      <w:r w:rsidRPr="0029589B">
        <w:t xml:space="preserve"> Agvet chemical: Pirimicarb</w:t>
      </w:r>
      <w:r w:rsidRPr="006B5560">
        <w:t>)</w:t>
      </w:r>
    </w:p>
    <w:p w14:paraId="7D5AD7D4" w14:textId="77777777" w:rsidR="001B0BE0" w:rsidRDefault="001B0BE0" w:rsidP="001B0BE0">
      <w:pPr>
        <w:pStyle w:val="FSCDraftingitem"/>
        <w:ind w:left="851"/>
      </w:pPr>
      <w:r>
        <w:t xml:space="preserve">Omit </w:t>
      </w:r>
    </w:p>
    <w:tbl>
      <w:tblPr>
        <w:tblStyle w:val="TableGrid123"/>
        <w:tblW w:w="4422" w:type="dxa"/>
        <w:tblInd w:w="1026"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1B0BE0" w:rsidRPr="00896754" w14:paraId="5B5C7F4D" w14:textId="77777777" w:rsidTr="001B0BE0">
        <w:trPr>
          <w:cantSplit/>
        </w:trPr>
        <w:tc>
          <w:tcPr>
            <w:tcW w:w="3402" w:type="dxa"/>
          </w:tcPr>
          <w:p w14:paraId="2116D37B" w14:textId="77777777" w:rsidR="001B0BE0" w:rsidRPr="00896754" w:rsidRDefault="001B0BE0" w:rsidP="001B0BE0">
            <w:pPr>
              <w:pStyle w:val="FSCtblMRL1"/>
            </w:pPr>
            <w:r w:rsidRPr="00896754">
              <w:t>All other foods except animal food commodities</w:t>
            </w:r>
          </w:p>
        </w:tc>
        <w:tc>
          <w:tcPr>
            <w:tcW w:w="1020" w:type="dxa"/>
          </w:tcPr>
          <w:p w14:paraId="03BBEC14" w14:textId="77777777" w:rsidR="001B0BE0" w:rsidRPr="00896754" w:rsidRDefault="001B0BE0" w:rsidP="001B0BE0">
            <w:pPr>
              <w:pStyle w:val="FSCtblMRL2"/>
            </w:pPr>
            <w:r w:rsidRPr="00896754">
              <w:t>0.05</w:t>
            </w:r>
          </w:p>
        </w:tc>
      </w:tr>
    </w:tbl>
    <w:p w14:paraId="068C841E" w14:textId="77777777" w:rsidR="001B0BE0" w:rsidRDefault="001B0BE0" w:rsidP="001B0BE0">
      <w:pPr>
        <w:pStyle w:val="FSCDraftingitem"/>
        <w:ind w:left="851"/>
      </w:pPr>
      <w:r>
        <w:lastRenderedPageBreak/>
        <w:t>substitute</w:t>
      </w:r>
    </w:p>
    <w:tbl>
      <w:tblPr>
        <w:tblStyle w:val="TableGrid123"/>
        <w:tblW w:w="4422" w:type="dxa"/>
        <w:tblInd w:w="10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1B0BE0" w:rsidRPr="00896754" w14:paraId="26F3165D" w14:textId="77777777" w:rsidTr="001B0BE0">
        <w:trPr>
          <w:cantSplit/>
        </w:trPr>
        <w:tc>
          <w:tcPr>
            <w:tcW w:w="3402" w:type="dxa"/>
            <w:tcBorders>
              <w:top w:val="single" w:sz="4" w:space="0" w:color="auto"/>
              <w:left w:val="nil"/>
              <w:right w:val="nil"/>
            </w:tcBorders>
          </w:tcPr>
          <w:p w14:paraId="57B52FE4" w14:textId="77777777" w:rsidR="001B0BE0" w:rsidRPr="00896754" w:rsidRDefault="001B0BE0" w:rsidP="001B0BE0">
            <w:pPr>
              <w:pStyle w:val="FSCtblMRL1"/>
            </w:pPr>
            <w:r w:rsidRPr="00896754">
              <w:t>All other foods except animal food commodities</w:t>
            </w:r>
          </w:p>
        </w:tc>
        <w:tc>
          <w:tcPr>
            <w:tcW w:w="1020" w:type="dxa"/>
            <w:tcBorders>
              <w:top w:val="single" w:sz="4" w:space="0" w:color="auto"/>
              <w:left w:val="nil"/>
              <w:right w:val="nil"/>
            </w:tcBorders>
          </w:tcPr>
          <w:p w14:paraId="5CFB121F" w14:textId="77777777" w:rsidR="001B0BE0" w:rsidRPr="00896754" w:rsidRDefault="001B0BE0" w:rsidP="001B0BE0">
            <w:pPr>
              <w:pStyle w:val="FSCtblMRL2"/>
            </w:pPr>
            <w:r w:rsidRPr="00896754">
              <w:t>0.05</w:t>
            </w:r>
          </w:p>
        </w:tc>
      </w:tr>
    </w:tbl>
    <w:p w14:paraId="56ADC53A" w14:textId="77777777" w:rsidR="001B0BE0" w:rsidRPr="00D564DC" w:rsidRDefault="001B0BE0" w:rsidP="001B0BE0">
      <w:pPr>
        <w:pStyle w:val="FSCDraftingitem"/>
        <w:rPr>
          <w:b/>
          <w:sz w:val="22"/>
          <w:szCs w:val="22"/>
        </w:rPr>
      </w:pPr>
      <w:r w:rsidRPr="00D564DC">
        <w:rPr>
          <w:b/>
          <w:sz w:val="22"/>
          <w:szCs w:val="22"/>
        </w:rPr>
        <w:t>Schedule 25 – Permitted novel foods</w:t>
      </w:r>
    </w:p>
    <w:p w14:paraId="63741AEF" w14:textId="77777777" w:rsidR="001B0BE0" w:rsidRPr="00D564DC" w:rsidRDefault="001B0BE0" w:rsidP="001B0BE0">
      <w:pPr>
        <w:pStyle w:val="FSCDraftingitemheading"/>
      </w:pPr>
      <w:r>
        <w:t>[50</w:t>
      </w:r>
      <w:r w:rsidRPr="00D564DC">
        <w:t>]</w:t>
      </w:r>
      <w:r w:rsidRPr="00D564DC">
        <w:tab/>
        <w:t xml:space="preserve">Section S25—2 </w:t>
      </w:r>
      <w:r>
        <w:t>(</w:t>
      </w:r>
      <w:r w:rsidRPr="00D564DC">
        <w:t>table entry for *Phytosterols, phytostanols and their esters</w:t>
      </w:r>
      <w:r>
        <w:t>)</w:t>
      </w:r>
    </w:p>
    <w:p w14:paraId="783A2CFF" w14:textId="77777777" w:rsidR="001B0BE0" w:rsidRPr="00D564DC" w:rsidRDefault="001B0BE0" w:rsidP="001B0BE0">
      <w:pPr>
        <w:pStyle w:val="FSCDraftingitem"/>
        <w:ind w:left="851"/>
      </w:pPr>
      <w:r w:rsidRPr="00D564DC">
        <w:t>Omit</w:t>
      </w:r>
      <w:r>
        <w:t xml:space="preserve"> </w:t>
      </w:r>
    </w:p>
    <w:p w14:paraId="6ADD1B3C" w14:textId="77777777" w:rsidR="001B0BE0" w:rsidRPr="00D564DC" w:rsidRDefault="001B0BE0" w:rsidP="001B0BE0">
      <w:pPr>
        <w:pStyle w:val="FSCtblPara"/>
        <w:ind w:left="1531"/>
      </w:pPr>
      <w:r w:rsidRPr="00D564DC">
        <w:t>3.</w:t>
      </w:r>
      <w:r w:rsidRPr="00D564DC">
        <w:tab/>
        <w:t>May only be added to breakfast cereals, not including breakfast cereal bars, if:</w:t>
      </w:r>
    </w:p>
    <w:p w14:paraId="3F6ABC84" w14:textId="77777777" w:rsidR="001B0BE0" w:rsidRPr="00D564DC" w:rsidRDefault="001B0BE0" w:rsidP="001B0BE0">
      <w:pPr>
        <w:pStyle w:val="FSCtblSubpara"/>
        <w:ind w:left="1928"/>
      </w:pPr>
      <w:r w:rsidRPr="00D564DC">
        <w:t>(a)</w:t>
      </w:r>
      <w:r w:rsidRPr="00D564DC">
        <w:tab/>
        <w:t>the total fibre content of the breakfast cereal is no less than 3 g/50 g; and</w:t>
      </w:r>
    </w:p>
    <w:p w14:paraId="7CCEE732" w14:textId="77777777" w:rsidR="001B0BE0" w:rsidRPr="00D564DC" w:rsidRDefault="001B0BE0" w:rsidP="001B0BE0">
      <w:pPr>
        <w:pStyle w:val="FSCtblSubpara"/>
        <w:ind w:left="1928"/>
      </w:pPr>
      <w:r w:rsidRPr="00D564DC">
        <w:t>(b)</w:t>
      </w:r>
      <w:r w:rsidRPr="00D564DC">
        <w:tab/>
        <w:t>the breakfast cereal contains no more than 30 g/100 g of total sugars; and</w:t>
      </w:r>
    </w:p>
    <w:p w14:paraId="288861CD" w14:textId="77777777" w:rsidR="001B0BE0" w:rsidRPr="00D564DC" w:rsidRDefault="001B0BE0" w:rsidP="001B0BE0">
      <w:pPr>
        <w:pStyle w:val="FSCtblSubpara"/>
        <w:ind w:left="1928"/>
      </w:pPr>
      <w:r w:rsidRPr="00D564DC">
        <w:t>(c)</w:t>
      </w:r>
      <w:r w:rsidRPr="00D564DC">
        <w:tab/>
        <w:t>the *total plant sterol equivalents content is the prescribed amount.</w:t>
      </w:r>
    </w:p>
    <w:p w14:paraId="131CBA09" w14:textId="77777777" w:rsidR="001B0BE0" w:rsidRPr="00D564DC" w:rsidRDefault="001B0BE0" w:rsidP="001B0BE0">
      <w:pPr>
        <w:pStyle w:val="FSCtblPara"/>
        <w:ind w:left="1531"/>
      </w:pPr>
      <w:r w:rsidRPr="00D564DC">
        <w:t xml:space="preserve">3A. </w:t>
      </w:r>
      <w:r w:rsidRPr="00D564DC">
        <w:tab/>
        <w:t>For the purposes of condition 3(c) above:</w:t>
      </w:r>
    </w:p>
    <w:p w14:paraId="5019A676" w14:textId="77777777" w:rsidR="001B0BE0" w:rsidRPr="00D564DC" w:rsidRDefault="001B0BE0" w:rsidP="001B0BE0">
      <w:pPr>
        <w:pStyle w:val="FSCtblSubpara"/>
        <w:ind w:left="1928"/>
      </w:pPr>
      <w:r w:rsidRPr="00D564DC">
        <w:t>(a)</w:t>
      </w:r>
      <w:r w:rsidRPr="00D564DC">
        <w:tab/>
        <w:t xml:space="preserve">the prescribed amount during the exclusive use period is: </w:t>
      </w:r>
    </w:p>
    <w:p w14:paraId="0313E9BE" w14:textId="77777777" w:rsidR="001B0BE0" w:rsidRPr="00D564DC" w:rsidRDefault="001B0BE0" w:rsidP="001B0BE0">
      <w:pPr>
        <w:pStyle w:val="FSCtblSubpara"/>
        <w:ind w:left="2325"/>
      </w:pPr>
      <w:r w:rsidRPr="00D564DC">
        <w:t>(i)</w:t>
      </w:r>
      <w:r w:rsidRPr="00D564DC">
        <w:tab/>
        <w:t xml:space="preserve">for breakfast cereals sold under the brands </w:t>
      </w:r>
      <w:r w:rsidRPr="00D564DC">
        <w:rPr>
          <w:i/>
        </w:rPr>
        <w:t>Sanitarium Health and Wellbeing</w:t>
      </w:r>
      <w:r w:rsidRPr="00D564DC">
        <w:t xml:space="preserve"> or </w:t>
      </w:r>
      <w:r w:rsidRPr="00D564DC">
        <w:rPr>
          <w:i/>
        </w:rPr>
        <w:t>Weet-Bix</w:t>
      </w:r>
      <w:r w:rsidRPr="00D564DC">
        <w:t xml:space="preserve"> – an amount that is no less than 0.5 g per serving and no more than 2.2 g per serving; and</w:t>
      </w:r>
    </w:p>
    <w:p w14:paraId="2DFACE94" w14:textId="77777777" w:rsidR="001B0BE0" w:rsidRPr="00D564DC" w:rsidRDefault="001B0BE0" w:rsidP="001B0BE0">
      <w:pPr>
        <w:pStyle w:val="FSCtblSubpara"/>
        <w:ind w:left="2325"/>
      </w:pPr>
      <w:r w:rsidRPr="00D564DC">
        <w:t>(ii)</w:t>
      </w:r>
      <w:r w:rsidRPr="00D564DC">
        <w:tab/>
        <w:t>for all other breakfast cereals - an amount that is no less than 15 g/kg and no more than 19 g/kg; and</w:t>
      </w:r>
    </w:p>
    <w:p w14:paraId="09D3D239" w14:textId="77777777" w:rsidR="001B0BE0" w:rsidRPr="00D564DC" w:rsidRDefault="001B0BE0" w:rsidP="001B0BE0">
      <w:pPr>
        <w:pStyle w:val="FSCtblSubpara"/>
        <w:ind w:left="1928"/>
      </w:pPr>
      <w:r w:rsidRPr="00D564DC">
        <w:t xml:space="preserve">(b) </w:t>
      </w:r>
      <w:r w:rsidRPr="00D564DC">
        <w:tab/>
        <w:t>the prescribed amount after the end of the exclusive use period is an amount that is no less than 0.5 g per serving and no more than 2.2 g per serving.</w:t>
      </w:r>
    </w:p>
    <w:p w14:paraId="1E347FA5" w14:textId="77777777" w:rsidR="001B0BE0" w:rsidRPr="00D564DC" w:rsidRDefault="001B0BE0" w:rsidP="001B0BE0">
      <w:pPr>
        <w:pStyle w:val="FSCtblPara"/>
        <w:ind w:left="1531"/>
        <w:rPr>
          <w:lang w:eastAsia="en-US"/>
        </w:rPr>
      </w:pPr>
      <w:r w:rsidRPr="00D564DC">
        <w:rPr>
          <w:lang w:eastAsia="en-US"/>
        </w:rPr>
        <w:t xml:space="preserve">3B. </w:t>
      </w:r>
      <w:r w:rsidRPr="00D564DC">
        <w:rPr>
          <w:lang w:eastAsia="en-US"/>
        </w:rPr>
        <w:tab/>
        <w:t xml:space="preserve">For the purposes of condition 3A above, </w:t>
      </w:r>
      <w:r w:rsidRPr="00D564DC">
        <w:rPr>
          <w:b/>
          <w:lang w:eastAsia="en-US"/>
        </w:rPr>
        <w:t>exclusive use period</w:t>
      </w:r>
      <w:r w:rsidRPr="00D564DC">
        <w:rPr>
          <w:lang w:eastAsia="en-US"/>
        </w:rPr>
        <w:t xml:space="preserve"> means the period commencing on the date of gazettal of the </w:t>
      </w:r>
      <w:r w:rsidRPr="00D564DC">
        <w:rPr>
          <w:i/>
          <w:lang w:eastAsia="en-US"/>
        </w:rPr>
        <w:t xml:space="preserve">Food Standards (Application A1134 – </w:t>
      </w:r>
      <w:r w:rsidRPr="00D564DC">
        <w:rPr>
          <w:bCs/>
          <w:i/>
          <w:lang w:eastAsia="en-US"/>
        </w:rPr>
        <w:t>Increased Concentration of Plant Sterols in Breakfast Cereals</w:t>
      </w:r>
      <w:r w:rsidRPr="00D564DC">
        <w:rPr>
          <w:i/>
          <w:lang w:eastAsia="en-US"/>
        </w:rPr>
        <w:t>) Variation</w:t>
      </w:r>
      <w:r w:rsidRPr="00D564DC">
        <w:rPr>
          <w:lang w:eastAsia="en-US"/>
        </w:rPr>
        <w:t xml:space="preserve"> and ending 15 months after that date.</w:t>
      </w:r>
    </w:p>
    <w:p w14:paraId="5F11937D" w14:textId="77777777" w:rsidR="001B0BE0" w:rsidRPr="00D564DC" w:rsidRDefault="001B0BE0" w:rsidP="001B0BE0">
      <w:pPr>
        <w:pStyle w:val="FSCDraftingitem"/>
        <w:ind w:left="851"/>
      </w:pPr>
      <w:r w:rsidRPr="00D564DC">
        <w:t>substitute</w:t>
      </w:r>
    </w:p>
    <w:p w14:paraId="4054053E" w14:textId="77777777" w:rsidR="001B0BE0" w:rsidRPr="00BE74F5" w:rsidRDefault="001B0BE0" w:rsidP="001B0BE0">
      <w:pPr>
        <w:pStyle w:val="FSCtblPara"/>
        <w:ind w:left="1531"/>
      </w:pPr>
      <w:r w:rsidRPr="00BE74F5">
        <w:t>3.</w:t>
      </w:r>
      <w:r w:rsidRPr="00BE74F5">
        <w:tab/>
        <w:t>May only be added to breakfast cereals, not including breakfast cereal bars, if:</w:t>
      </w:r>
    </w:p>
    <w:p w14:paraId="7259E566" w14:textId="77777777" w:rsidR="001B0BE0" w:rsidRPr="00BE74F5" w:rsidRDefault="001B0BE0" w:rsidP="001B0BE0">
      <w:pPr>
        <w:pStyle w:val="FSCtblSubpara"/>
        <w:ind w:left="1928"/>
      </w:pPr>
      <w:r w:rsidRPr="00BE74F5">
        <w:t>(a)</w:t>
      </w:r>
      <w:r w:rsidRPr="00BE74F5">
        <w:tab/>
        <w:t xml:space="preserve">the total fibre content of the breakfast </w:t>
      </w:r>
      <w:r>
        <w:t xml:space="preserve">cereal is no less than </w:t>
      </w:r>
      <w:r w:rsidRPr="00BE74F5">
        <w:t>3 g/50 g; and</w:t>
      </w:r>
    </w:p>
    <w:p w14:paraId="7DC27E00" w14:textId="77777777" w:rsidR="001B0BE0" w:rsidRPr="00BE74F5" w:rsidRDefault="001B0BE0" w:rsidP="001B0BE0">
      <w:pPr>
        <w:pStyle w:val="FSCtblSubpara"/>
        <w:ind w:left="1928"/>
      </w:pPr>
      <w:r w:rsidRPr="00BE74F5">
        <w:t>(b)</w:t>
      </w:r>
      <w:r w:rsidRPr="00BE74F5">
        <w:tab/>
        <w:t>the breakfast cereal contains no more than 30 g/100 g of total sugars; and</w:t>
      </w:r>
    </w:p>
    <w:p w14:paraId="2968C142" w14:textId="77777777" w:rsidR="001B0BE0" w:rsidRPr="00BE74F5" w:rsidRDefault="001B0BE0" w:rsidP="001B0BE0">
      <w:pPr>
        <w:pStyle w:val="FSCtblSubpara"/>
        <w:ind w:left="1928"/>
      </w:pPr>
      <w:r w:rsidRPr="00BE74F5">
        <w:t>(c)</w:t>
      </w:r>
      <w:r w:rsidRPr="00BE74F5">
        <w:tab/>
        <w:t xml:space="preserve">the *total plant sterol equivalents content is </w:t>
      </w:r>
      <w:r>
        <w:t>no less than 0.5 g per serving and no more than 2.2 g per serving.</w:t>
      </w:r>
    </w:p>
    <w:p w14:paraId="32CAD32D" w14:textId="77777777" w:rsidR="001B0BE0" w:rsidRPr="00D564DC" w:rsidRDefault="001B0BE0" w:rsidP="001B0BE0">
      <w:pPr>
        <w:pStyle w:val="FSCDraftingitem"/>
        <w:rPr>
          <w:b/>
          <w:sz w:val="22"/>
          <w:szCs w:val="22"/>
        </w:rPr>
      </w:pPr>
      <w:r w:rsidRPr="00D564DC">
        <w:rPr>
          <w:b/>
          <w:sz w:val="22"/>
          <w:szCs w:val="22"/>
        </w:rPr>
        <w:t>Schedule 2</w:t>
      </w:r>
      <w:r>
        <w:rPr>
          <w:b/>
          <w:sz w:val="22"/>
          <w:szCs w:val="22"/>
        </w:rPr>
        <w:t>7</w:t>
      </w:r>
      <w:r w:rsidRPr="00D564DC">
        <w:rPr>
          <w:b/>
          <w:sz w:val="22"/>
          <w:szCs w:val="22"/>
        </w:rPr>
        <w:t xml:space="preserve"> – </w:t>
      </w:r>
      <w:r w:rsidRPr="00BE104E">
        <w:rPr>
          <w:b/>
          <w:sz w:val="22"/>
          <w:szCs w:val="22"/>
        </w:rPr>
        <w:t>Microbiological limits in food</w:t>
      </w:r>
    </w:p>
    <w:p w14:paraId="2A1422CA" w14:textId="77777777" w:rsidR="001B0BE0" w:rsidRPr="00352134" w:rsidRDefault="001B0BE0" w:rsidP="001B0BE0">
      <w:pPr>
        <w:pStyle w:val="FSCDraftingitemheading"/>
      </w:pPr>
      <w:r>
        <w:t>[51</w:t>
      </w:r>
      <w:r w:rsidRPr="00352134">
        <w:t>]</w:t>
      </w:r>
      <w:r w:rsidRPr="00352134">
        <w:tab/>
        <w:t>Note 1</w:t>
      </w:r>
    </w:p>
    <w:p w14:paraId="6187771F" w14:textId="77777777" w:rsidR="001B0BE0" w:rsidRDefault="001B0BE0" w:rsidP="001B0BE0">
      <w:pPr>
        <w:pStyle w:val="FSCDraftingitem"/>
        <w:ind w:left="851"/>
      </w:pPr>
      <w:r w:rsidRPr="00352134">
        <w:t>Omit ‘section 1.6.1—2 and subsection 1.6.1—3(2)</w:t>
      </w:r>
      <w:r>
        <w:t>’, substitute ‘</w:t>
      </w:r>
      <w:r w:rsidRPr="00352134">
        <w:t>sections 1.6.1—2 and 1.6.1—4, and subsection 1.6.1—3(2)</w:t>
      </w:r>
      <w:r>
        <w:t>’.</w:t>
      </w:r>
    </w:p>
    <w:p w14:paraId="24F1D501" w14:textId="77777777" w:rsidR="001B0BE0" w:rsidRDefault="001B0BE0" w:rsidP="001B0BE0">
      <w:pPr>
        <w:pStyle w:val="FSCDraftingitemheading"/>
      </w:pPr>
      <w:r w:rsidRPr="00352134">
        <w:t>[</w:t>
      </w:r>
      <w:r>
        <w:t>52</w:t>
      </w:r>
      <w:r w:rsidRPr="00352134">
        <w:t>]</w:t>
      </w:r>
      <w:r w:rsidRPr="00352134">
        <w:tab/>
      </w:r>
      <w:r>
        <w:t>Section S27</w:t>
      </w:r>
      <w:r w:rsidRPr="00D564DC">
        <w:t>—</w:t>
      </w:r>
      <w:r>
        <w:t>4</w:t>
      </w:r>
    </w:p>
    <w:p w14:paraId="6C853AB0" w14:textId="77777777" w:rsidR="001B0BE0" w:rsidRPr="00352134" w:rsidRDefault="001B0BE0" w:rsidP="001B0BE0">
      <w:pPr>
        <w:pStyle w:val="FSCDraftingitemheading"/>
        <w:rPr>
          <w:b w:val="0"/>
        </w:rPr>
      </w:pPr>
      <w:r>
        <w:tab/>
      </w:r>
      <w:r w:rsidRPr="00352134">
        <w:rPr>
          <w:b w:val="0"/>
        </w:rPr>
        <w:t>Omit</w:t>
      </w:r>
      <w:r>
        <w:rPr>
          <w:b w:val="0"/>
        </w:rPr>
        <w:t xml:space="preserve"> ‘For section 1.6.1—2, the table is:’ from under the heading.</w:t>
      </w:r>
    </w:p>
    <w:p w14:paraId="4E295C09" w14:textId="77777777" w:rsidR="001B0BE0" w:rsidRPr="00352134" w:rsidRDefault="001B0BE0" w:rsidP="001B0BE0">
      <w:pPr>
        <w:pStyle w:val="FSCDraftingitem"/>
        <w:rPr>
          <w:b/>
          <w:sz w:val="22"/>
          <w:szCs w:val="22"/>
        </w:rPr>
      </w:pPr>
      <w:r w:rsidRPr="00352134">
        <w:rPr>
          <w:b/>
          <w:sz w:val="22"/>
          <w:szCs w:val="22"/>
        </w:rPr>
        <w:t>Schedule 29 – Special purpose foods</w:t>
      </w:r>
    </w:p>
    <w:p w14:paraId="23BCA6E7" w14:textId="77777777" w:rsidR="001B0BE0" w:rsidRPr="00366E4B" w:rsidRDefault="001B0BE0" w:rsidP="001B0BE0">
      <w:pPr>
        <w:pStyle w:val="FSCDraftingitemheading"/>
      </w:pPr>
      <w:r>
        <w:t>[53</w:t>
      </w:r>
      <w:r w:rsidRPr="00366E4B">
        <w:t>]</w:t>
      </w:r>
      <w:r w:rsidRPr="00366E4B">
        <w:tab/>
        <w:t>Section S29—7</w:t>
      </w:r>
    </w:p>
    <w:p w14:paraId="175BB966" w14:textId="77777777" w:rsidR="001B0BE0" w:rsidRPr="00366E4B" w:rsidRDefault="001B0BE0" w:rsidP="001B0BE0">
      <w:pPr>
        <w:pStyle w:val="FSCDraftingitem"/>
        <w:ind w:left="851"/>
      </w:pPr>
      <w:r w:rsidRPr="00366E4B">
        <w:t>Omit</w:t>
      </w:r>
      <w:r>
        <w:t xml:space="preserve"> </w:t>
      </w:r>
    </w:p>
    <w:p w14:paraId="34E42A7D" w14:textId="77777777" w:rsidR="001B0BE0" w:rsidRPr="00366E4B" w:rsidRDefault="001B0BE0" w:rsidP="001B0BE0">
      <w:pPr>
        <w:pStyle w:val="FSCh5Section"/>
        <w:ind w:left="2835"/>
      </w:pPr>
      <w:r w:rsidRPr="00366E4B">
        <w:t>S29—7</w:t>
      </w:r>
      <w:r w:rsidRPr="00366E4B">
        <w:tab/>
        <w:t>Permitted forms of vitamins, minerals and electrolytes in infant formula products, food for infants and food for special medical purposes</w:t>
      </w:r>
    </w:p>
    <w:p w14:paraId="303ECC3C" w14:textId="77777777" w:rsidR="001B0BE0" w:rsidRPr="00366E4B" w:rsidRDefault="001B0BE0" w:rsidP="001B0BE0">
      <w:pPr>
        <w:pStyle w:val="FSCtMain"/>
        <w:ind w:left="2835"/>
      </w:pPr>
      <w:r w:rsidRPr="00366E4B">
        <w:tab/>
      </w:r>
      <w:r w:rsidRPr="00366E4B">
        <w:tab/>
        <w:t>For sections 2.9.1—12, 2.9.2—4, 2.9.2—5, 2.9.2—6 and 2.9.5—6, the table is:</w:t>
      </w:r>
    </w:p>
    <w:p w14:paraId="742DF6EE" w14:textId="77777777" w:rsidR="001B0BE0" w:rsidRPr="00366E4B" w:rsidRDefault="001B0BE0" w:rsidP="001B0BE0">
      <w:pPr>
        <w:pStyle w:val="FSCDraftingitem"/>
        <w:ind w:left="851"/>
      </w:pPr>
      <w:r w:rsidRPr="00366E4B">
        <w:t>substitute</w:t>
      </w:r>
    </w:p>
    <w:bookmarkEnd w:id="136"/>
    <w:bookmarkEnd w:id="137"/>
    <w:p w14:paraId="22670033" w14:textId="77777777" w:rsidR="001B0BE0" w:rsidRPr="001D1563" w:rsidRDefault="001B0BE0" w:rsidP="001B0BE0">
      <w:pPr>
        <w:pStyle w:val="FSCh5Section"/>
        <w:ind w:left="2835"/>
      </w:pPr>
      <w:r w:rsidRPr="001D1563">
        <w:t>S29—7</w:t>
      </w:r>
      <w:r w:rsidRPr="001D1563">
        <w:tab/>
        <w:t>Permitted forms of vitamins, minerals and electrolytes in infant formula products, food for infants</w:t>
      </w:r>
      <w:r>
        <w:t>, formulated meal replacements (vitamin K)</w:t>
      </w:r>
      <w:r w:rsidRPr="001D1563">
        <w:t xml:space="preserve"> and food for special medical </w:t>
      </w:r>
      <w:r w:rsidRPr="001D1563">
        <w:lastRenderedPageBreak/>
        <w:t>purposes</w:t>
      </w:r>
    </w:p>
    <w:p w14:paraId="647F6231" w14:textId="77777777" w:rsidR="001B0BE0" w:rsidRPr="001D1563" w:rsidRDefault="001B0BE0" w:rsidP="001B0BE0">
      <w:pPr>
        <w:pStyle w:val="FSCtMain"/>
        <w:ind w:left="2835"/>
      </w:pPr>
      <w:r w:rsidRPr="001D1563">
        <w:tab/>
      </w:r>
      <w:r w:rsidRPr="001D1563">
        <w:tab/>
        <w:t>For sections 2.9.1—12, 2.9.2—4, 2.9.2—5, 2.9.2—6</w:t>
      </w:r>
      <w:r>
        <w:t xml:space="preserve">, 2.9.3—3(2)(c)(iii) </w:t>
      </w:r>
      <w:r w:rsidRPr="001D1563">
        <w:t>and 2.9.5—6, the table is:</w:t>
      </w:r>
      <w:r>
        <w:br/>
      </w:r>
    </w:p>
    <w:p w14:paraId="314F997B" w14:textId="0D27505F" w:rsidR="00BD49FF" w:rsidRPr="00B542C5" w:rsidRDefault="00BD49FF" w:rsidP="001B0BE0">
      <w:pPr>
        <w:tabs>
          <w:tab w:val="left" w:pos="851"/>
        </w:tabs>
        <w:rPr>
          <w:color w:val="FF0000"/>
        </w:rPr>
      </w:pPr>
    </w:p>
    <w:sectPr w:rsidR="00BD49FF" w:rsidRPr="00B542C5" w:rsidSect="008C2C18">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1517AA" w14:textId="77777777" w:rsidR="00EB7815" w:rsidRDefault="00EB7815">
      <w:r>
        <w:separator/>
      </w:r>
    </w:p>
    <w:p w14:paraId="2639C2FB" w14:textId="77777777" w:rsidR="00EB7815" w:rsidRDefault="00EB7815"/>
  </w:endnote>
  <w:endnote w:type="continuationSeparator" w:id="0">
    <w:p w14:paraId="5AFD1A43" w14:textId="77777777" w:rsidR="00EB7815" w:rsidRDefault="00EB7815">
      <w:r>
        <w:continuationSeparator/>
      </w:r>
    </w:p>
    <w:p w14:paraId="3AE563BE" w14:textId="77777777" w:rsidR="00EB7815" w:rsidRDefault="00EB7815"/>
  </w:endnote>
  <w:endnote w:type="continuationNotice" w:id="1">
    <w:p w14:paraId="0EA00B34" w14:textId="77777777" w:rsidR="00EB7815" w:rsidRDefault="00EB78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4F99E2" w14:textId="3A8F65BF" w:rsidR="003D6F37" w:rsidRDefault="003D6F37" w:rsidP="00513097">
    <w:pPr>
      <w:pStyle w:val="Footer"/>
      <w:framePr w:wrap="around" w:vAnchor="text" w:hAnchor="margin" w:xAlign="center" w:y="1"/>
      <w:jc w:val="center"/>
      <w:rPr>
        <w:rStyle w:val="PageNumber"/>
      </w:rPr>
    </w:pPr>
    <w:r>
      <w:rPr>
        <w:rStyle w:val="PageNumber"/>
      </w:rPr>
      <w:fldChar w:fldCharType="begin"/>
    </w:r>
    <w:r>
      <w:rPr>
        <w:rStyle w:val="PageNumber"/>
      </w:rPr>
      <w:instrText xml:space="preserve">PAGE  </w:instrText>
    </w:r>
    <w:r>
      <w:rPr>
        <w:rStyle w:val="PageNumber"/>
      </w:rPr>
      <w:fldChar w:fldCharType="end"/>
    </w:r>
  </w:p>
  <w:p w14:paraId="314F99E3" w14:textId="77777777" w:rsidR="003D6F37" w:rsidRDefault="003D6F37" w:rsidP="000334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4F99E4" w14:textId="636DD018" w:rsidR="003D6F37" w:rsidRPr="008C2C18" w:rsidRDefault="003D6F37" w:rsidP="008C2C18">
    <w:pPr>
      <w:pStyle w:val="Footer"/>
      <w:jc w:val="right"/>
    </w:pPr>
    <w:r>
      <w:t xml:space="preserve">Page </w:t>
    </w:r>
    <w:r>
      <w:rPr>
        <w:b/>
        <w:bCs/>
      </w:rPr>
      <w:fldChar w:fldCharType="begin"/>
    </w:r>
    <w:r>
      <w:rPr>
        <w:b/>
        <w:bCs/>
      </w:rPr>
      <w:instrText xml:space="preserve"> PAGE  \* Arabic  \* MERGEFORMAT </w:instrText>
    </w:r>
    <w:r>
      <w:rPr>
        <w:b/>
        <w:bCs/>
      </w:rPr>
      <w:fldChar w:fldCharType="separate"/>
    </w:r>
    <w:r w:rsidR="00033464">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033464">
      <w:rPr>
        <w:b/>
        <w:bCs/>
        <w:noProof/>
      </w:rPr>
      <w:t>31</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FFFC7F" w14:textId="77777777" w:rsidR="00EB7815" w:rsidRDefault="00EB7815">
      <w:r>
        <w:separator/>
      </w:r>
    </w:p>
    <w:p w14:paraId="6B863E78" w14:textId="77777777" w:rsidR="00EB7815" w:rsidRDefault="00EB7815"/>
  </w:footnote>
  <w:footnote w:type="continuationSeparator" w:id="0">
    <w:p w14:paraId="56B6397B" w14:textId="77777777" w:rsidR="00EB7815" w:rsidRDefault="00EB7815">
      <w:r>
        <w:continuationSeparator/>
      </w:r>
    </w:p>
    <w:p w14:paraId="27C810EE" w14:textId="77777777" w:rsidR="00EB7815" w:rsidRDefault="00EB7815"/>
  </w:footnote>
  <w:footnote w:type="continuationNotice" w:id="1">
    <w:p w14:paraId="0E3DAAC5" w14:textId="77777777" w:rsidR="00EB7815" w:rsidRDefault="00EB7815"/>
  </w:footnote>
  <w:footnote w:id="2">
    <w:p w14:paraId="1B5982DC" w14:textId="4DE92E41" w:rsidR="00BD4D5D" w:rsidRPr="00BD4D5D" w:rsidRDefault="00BD4D5D">
      <w:pPr>
        <w:pStyle w:val="FootnoteText"/>
        <w:rPr>
          <w:lang w:val="en-AU"/>
        </w:rPr>
      </w:pPr>
      <w:r>
        <w:rPr>
          <w:rStyle w:val="FootnoteReference"/>
        </w:rPr>
        <w:footnoteRef/>
      </w:r>
      <w:r>
        <w:t xml:space="preserve"> F</w:t>
      </w:r>
      <w:r w:rsidRPr="00BD4D5D">
        <w:t>ormerly referred to as the Australia and New Zealand Ministerial Forum on Food Regulation</w:t>
      </w:r>
      <w:r>
        <w:t>.</w:t>
      </w:r>
    </w:p>
  </w:footnote>
  <w:footnote w:id="3">
    <w:p w14:paraId="3B9FFCA4" w14:textId="6FD66A38" w:rsidR="00BD4D5D" w:rsidRPr="00BD4D5D" w:rsidRDefault="00BD4D5D" w:rsidP="00BD4D5D">
      <w:pPr>
        <w:pStyle w:val="FootnoteText"/>
        <w:rPr>
          <w:lang w:val="en-AU"/>
        </w:rPr>
      </w:pPr>
      <w:r>
        <w:rPr>
          <w:rStyle w:val="FootnoteReference"/>
        </w:rPr>
        <w:footnoteRef/>
      </w:r>
      <w:r>
        <w:t xml:space="preserve"> F</w:t>
      </w:r>
      <w:r w:rsidRPr="00BD4D5D">
        <w:t>ormerly referred to as the Australia and New Zealand Ministerial Forum on Food Regulation</w:t>
      </w:r>
      <w:r>
        <w:t>.</w:t>
      </w:r>
    </w:p>
  </w:footnote>
  <w:footnote w:id="4">
    <w:p w14:paraId="5425D7D3" w14:textId="075E66E0" w:rsidR="00BD4D5D" w:rsidRPr="00BD4D5D" w:rsidRDefault="00BD4D5D" w:rsidP="00BD4D5D">
      <w:pPr>
        <w:pStyle w:val="FootnoteText"/>
        <w:rPr>
          <w:lang w:val="en-AU"/>
        </w:rPr>
      </w:pPr>
      <w:r>
        <w:rPr>
          <w:rStyle w:val="FootnoteReference"/>
        </w:rPr>
        <w:footnoteRef/>
      </w:r>
      <w:r>
        <w:t xml:space="preserve"> F</w:t>
      </w:r>
      <w:r w:rsidRPr="00BD4D5D">
        <w:t>ormerly referred to as the Australia and New Zealand Ministerial Forum on Food Regulation</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4F99E5" w14:textId="3054F4A8" w:rsidR="003D6F37" w:rsidRDefault="003D6F37">
    <w:pPr>
      <w:pStyle w:val="Header"/>
      <w:jc w:val="center"/>
      <w:rPr>
        <w:b/>
        <w:bCs/>
      </w:rPr>
    </w:pPr>
    <w:r>
      <w:rPr>
        <w:b/>
        <w:bCs/>
      </w:rPr>
      <w:t>BOARD-IN-CONFIDENCE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15775"/>
    <w:multiLevelType w:val="hybridMultilevel"/>
    <w:tmpl w:val="DDA6AAC2"/>
    <w:lvl w:ilvl="0" w:tplc="6FAA70C4">
      <w:start w:val="1"/>
      <w:numFmt w:val="bullet"/>
      <w:lvlText w:val=""/>
      <w:lvlJc w:val="left"/>
      <w:pPr>
        <w:tabs>
          <w:tab w:val="num" w:pos="494"/>
        </w:tabs>
        <w:ind w:left="494" w:hanging="454"/>
      </w:pPr>
      <w:rPr>
        <w:rFonts w:ascii="Symbol" w:hAnsi="Symbol" w:hint="default"/>
      </w:rPr>
    </w:lvl>
    <w:lvl w:ilvl="1" w:tplc="04090003" w:tentative="1">
      <w:start w:val="1"/>
      <w:numFmt w:val="bullet"/>
      <w:lvlText w:val="o"/>
      <w:lvlJc w:val="left"/>
      <w:pPr>
        <w:tabs>
          <w:tab w:val="num" w:pos="1480"/>
        </w:tabs>
        <w:ind w:left="1480" w:hanging="360"/>
      </w:pPr>
      <w:rPr>
        <w:rFonts w:ascii="Courier New" w:hAnsi="Courier New" w:hint="default"/>
      </w:rPr>
    </w:lvl>
    <w:lvl w:ilvl="2" w:tplc="04090005" w:tentative="1">
      <w:start w:val="1"/>
      <w:numFmt w:val="bullet"/>
      <w:lvlText w:val=""/>
      <w:lvlJc w:val="left"/>
      <w:pPr>
        <w:tabs>
          <w:tab w:val="num" w:pos="2200"/>
        </w:tabs>
        <w:ind w:left="2200" w:hanging="360"/>
      </w:pPr>
      <w:rPr>
        <w:rFonts w:ascii="Wingdings" w:hAnsi="Wingdings" w:hint="default"/>
      </w:rPr>
    </w:lvl>
    <w:lvl w:ilvl="3" w:tplc="04090001" w:tentative="1">
      <w:start w:val="1"/>
      <w:numFmt w:val="bullet"/>
      <w:lvlText w:val=""/>
      <w:lvlJc w:val="left"/>
      <w:pPr>
        <w:tabs>
          <w:tab w:val="num" w:pos="2920"/>
        </w:tabs>
        <w:ind w:left="2920" w:hanging="360"/>
      </w:pPr>
      <w:rPr>
        <w:rFonts w:ascii="Symbol" w:hAnsi="Symbol" w:hint="default"/>
      </w:rPr>
    </w:lvl>
    <w:lvl w:ilvl="4" w:tplc="04090003" w:tentative="1">
      <w:start w:val="1"/>
      <w:numFmt w:val="bullet"/>
      <w:lvlText w:val="o"/>
      <w:lvlJc w:val="left"/>
      <w:pPr>
        <w:tabs>
          <w:tab w:val="num" w:pos="3640"/>
        </w:tabs>
        <w:ind w:left="3640" w:hanging="360"/>
      </w:pPr>
      <w:rPr>
        <w:rFonts w:ascii="Courier New" w:hAnsi="Courier New" w:hint="default"/>
      </w:rPr>
    </w:lvl>
    <w:lvl w:ilvl="5" w:tplc="04090005" w:tentative="1">
      <w:start w:val="1"/>
      <w:numFmt w:val="bullet"/>
      <w:lvlText w:val=""/>
      <w:lvlJc w:val="left"/>
      <w:pPr>
        <w:tabs>
          <w:tab w:val="num" w:pos="4360"/>
        </w:tabs>
        <w:ind w:left="4360" w:hanging="360"/>
      </w:pPr>
      <w:rPr>
        <w:rFonts w:ascii="Wingdings" w:hAnsi="Wingdings" w:hint="default"/>
      </w:rPr>
    </w:lvl>
    <w:lvl w:ilvl="6" w:tplc="04090001" w:tentative="1">
      <w:start w:val="1"/>
      <w:numFmt w:val="bullet"/>
      <w:lvlText w:val=""/>
      <w:lvlJc w:val="left"/>
      <w:pPr>
        <w:tabs>
          <w:tab w:val="num" w:pos="5080"/>
        </w:tabs>
        <w:ind w:left="5080" w:hanging="360"/>
      </w:pPr>
      <w:rPr>
        <w:rFonts w:ascii="Symbol" w:hAnsi="Symbol" w:hint="default"/>
      </w:rPr>
    </w:lvl>
    <w:lvl w:ilvl="7" w:tplc="04090003" w:tentative="1">
      <w:start w:val="1"/>
      <w:numFmt w:val="bullet"/>
      <w:lvlText w:val="o"/>
      <w:lvlJc w:val="left"/>
      <w:pPr>
        <w:tabs>
          <w:tab w:val="num" w:pos="5800"/>
        </w:tabs>
        <w:ind w:left="5800" w:hanging="360"/>
      </w:pPr>
      <w:rPr>
        <w:rFonts w:ascii="Courier New" w:hAnsi="Courier New" w:hint="default"/>
      </w:rPr>
    </w:lvl>
    <w:lvl w:ilvl="8" w:tplc="04090005" w:tentative="1">
      <w:start w:val="1"/>
      <w:numFmt w:val="bullet"/>
      <w:lvlText w:val=""/>
      <w:lvlJc w:val="left"/>
      <w:pPr>
        <w:tabs>
          <w:tab w:val="num" w:pos="6520"/>
        </w:tabs>
        <w:ind w:left="6520" w:hanging="360"/>
      </w:pPr>
      <w:rPr>
        <w:rFonts w:ascii="Wingdings" w:hAnsi="Wingdings" w:hint="default"/>
      </w:rPr>
    </w:lvl>
  </w:abstractNum>
  <w:abstractNum w:abstractNumId="1" w15:restartNumberingAfterBreak="0">
    <w:nsid w:val="00974BB8"/>
    <w:multiLevelType w:val="hybridMultilevel"/>
    <w:tmpl w:val="B9EE6DBE"/>
    <w:lvl w:ilvl="0" w:tplc="04C42AFA">
      <w:start w:val="1"/>
      <w:numFmt w:val="bullet"/>
      <w:lvlText w:val=""/>
      <w:lvlJc w:val="left"/>
      <w:pPr>
        <w:tabs>
          <w:tab w:val="num" w:pos="360"/>
        </w:tabs>
        <w:ind w:left="113" w:hanging="11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12816C3"/>
    <w:multiLevelType w:val="hybridMultilevel"/>
    <w:tmpl w:val="DA40736C"/>
    <w:lvl w:ilvl="0" w:tplc="6B5AB52C">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1D60D3D"/>
    <w:multiLevelType w:val="hybridMultilevel"/>
    <w:tmpl w:val="03A42BAE"/>
    <w:lvl w:ilvl="0" w:tplc="6FAA70C4">
      <w:start w:val="1"/>
      <w:numFmt w:val="bullet"/>
      <w:lvlText w:val=""/>
      <w:lvlJc w:val="left"/>
      <w:pPr>
        <w:tabs>
          <w:tab w:val="num" w:pos="454"/>
        </w:tabs>
        <w:ind w:left="454" w:hanging="45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44042D2"/>
    <w:multiLevelType w:val="singleLevel"/>
    <w:tmpl w:val="08F62FD2"/>
    <w:lvl w:ilvl="0">
      <w:start w:val="1"/>
      <w:numFmt w:val="bullet"/>
      <w:lvlText w:val="·"/>
      <w:lvlJc w:val="left"/>
      <w:pPr>
        <w:tabs>
          <w:tab w:val="num" w:pos="680"/>
        </w:tabs>
        <w:ind w:left="680" w:hanging="680"/>
      </w:pPr>
      <w:rPr>
        <w:rFonts w:ascii="Symbol" w:hAnsi="Symbol" w:hint="default"/>
      </w:rPr>
    </w:lvl>
  </w:abstractNum>
  <w:abstractNum w:abstractNumId="5" w15:restartNumberingAfterBreak="0">
    <w:nsid w:val="08875667"/>
    <w:multiLevelType w:val="hybridMultilevel"/>
    <w:tmpl w:val="F1888042"/>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090B2E2C"/>
    <w:multiLevelType w:val="hybridMultilevel"/>
    <w:tmpl w:val="F1BEB6FA"/>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099E14BE"/>
    <w:multiLevelType w:val="hybridMultilevel"/>
    <w:tmpl w:val="6C02F4B6"/>
    <w:lvl w:ilvl="0" w:tplc="081A2046">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B125D2A"/>
    <w:multiLevelType w:val="hybridMultilevel"/>
    <w:tmpl w:val="B45CA966"/>
    <w:lvl w:ilvl="0" w:tplc="6FAA70C4">
      <w:start w:val="1"/>
      <w:numFmt w:val="bullet"/>
      <w:lvlText w:val=""/>
      <w:lvlJc w:val="left"/>
      <w:pPr>
        <w:tabs>
          <w:tab w:val="num" w:pos="454"/>
        </w:tabs>
        <w:ind w:left="454" w:hanging="45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CAB2373"/>
    <w:multiLevelType w:val="hybridMultilevel"/>
    <w:tmpl w:val="6206013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0F8061BC"/>
    <w:multiLevelType w:val="multilevel"/>
    <w:tmpl w:val="46A6E3D0"/>
    <w:lvl w:ilvl="0">
      <w:start w:val="1"/>
      <w:numFmt w:val="decimal"/>
      <w:lvlText w:val="%1."/>
      <w:lvlJc w:val="left"/>
      <w:pPr>
        <w:tabs>
          <w:tab w:val="num" w:pos="680"/>
        </w:tabs>
        <w:ind w:left="680" w:hanging="680"/>
      </w:pPr>
      <w:rPr>
        <w:rFonts w:cs="Times New Roman" w:hint="default"/>
      </w:rPr>
    </w:lvl>
    <w:lvl w:ilvl="1">
      <w:start w:val="1"/>
      <w:numFmt w:val="decimal"/>
      <w:lvlText w:val="%1.%2"/>
      <w:lvlJc w:val="left"/>
      <w:pPr>
        <w:tabs>
          <w:tab w:val="num" w:pos="680"/>
        </w:tabs>
        <w:ind w:left="680" w:hanging="680"/>
      </w:pPr>
      <w:rPr>
        <w:rFonts w:cs="Times New Roman" w:hint="default"/>
      </w:rPr>
    </w:lvl>
    <w:lvl w:ilvl="2">
      <w:start w:val="1"/>
      <w:numFmt w:val="lowerLetter"/>
      <w:lvlText w:val="(%3)"/>
      <w:lvlJc w:val="left"/>
      <w:pPr>
        <w:tabs>
          <w:tab w:val="num" w:pos="1361"/>
        </w:tabs>
        <w:ind w:left="1361" w:hanging="681"/>
      </w:pPr>
      <w:rPr>
        <w:rFonts w:cs="Times New Roman" w:hint="default"/>
      </w:rPr>
    </w:lvl>
    <w:lvl w:ilvl="3">
      <w:start w:val="1"/>
      <w:numFmt w:val="lowerRoman"/>
      <w:lvlText w:val="(%4)"/>
      <w:lvlJc w:val="left"/>
      <w:pPr>
        <w:tabs>
          <w:tab w:val="num" w:pos="2041"/>
        </w:tabs>
        <w:ind w:left="2041" w:hanging="680"/>
      </w:pPr>
      <w:rPr>
        <w:rFonts w:cs="Times New Roman" w:hint="default"/>
      </w:rPr>
    </w:lvl>
    <w:lvl w:ilvl="4">
      <w:start w:val="1"/>
      <w:numFmt w:val="upperLetter"/>
      <w:lvlText w:val="(%5)"/>
      <w:lvlJc w:val="left"/>
      <w:pPr>
        <w:tabs>
          <w:tab w:val="num" w:pos="2722"/>
        </w:tabs>
        <w:ind w:left="2722" w:hanging="681"/>
      </w:pPr>
      <w:rPr>
        <w:rFonts w:cs="Times New Roman" w:hint="default"/>
      </w:rPr>
    </w:lvl>
    <w:lvl w:ilvl="5">
      <w:start w:val="1"/>
      <w:numFmt w:val="upperRoman"/>
      <w:lvlText w:val="(%6)"/>
      <w:lvlJc w:val="left"/>
      <w:pPr>
        <w:tabs>
          <w:tab w:val="num" w:pos="3402"/>
        </w:tabs>
        <w:ind w:left="3402" w:hanging="680"/>
      </w:pPr>
      <w:rPr>
        <w:rFonts w:cs="Times New Roman" w:hint="default"/>
      </w:rPr>
    </w:lvl>
    <w:lvl w:ilvl="6">
      <w:start w:val="1"/>
      <w:numFmt w:val="none"/>
      <w:lvlText w:val=""/>
      <w:lvlJc w:val="left"/>
      <w:pPr>
        <w:tabs>
          <w:tab w:val="num" w:pos="0"/>
        </w:tabs>
      </w:pPr>
      <w:rPr>
        <w:rFonts w:cs="Times New Roman" w:hint="default"/>
      </w:rPr>
    </w:lvl>
    <w:lvl w:ilvl="7">
      <w:start w:val="1"/>
      <w:numFmt w:val="none"/>
      <w:lvlText w:val=""/>
      <w:lvlJc w:val="left"/>
      <w:pPr>
        <w:tabs>
          <w:tab w:val="num" w:pos="0"/>
        </w:tabs>
      </w:pPr>
      <w:rPr>
        <w:rFonts w:cs="Times New Roman" w:hint="default"/>
      </w:rPr>
    </w:lvl>
    <w:lvl w:ilvl="8">
      <w:start w:val="1"/>
      <w:numFmt w:val="none"/>
      <w:lvlText w:val=""/>
      <w:lvlJc w:val="left"/>
      <w:pPr>
        <w:tabs>
          <w:tab w:val="num" w:pos="0"/>
        </w:tabs>
      </w:pPr>
      <w:rPr>
        <w:rFonts w:cs="Times New Roman" w:hint="default"/>
      </w:rPr>
    </w:lvl>
  </w:abstractNum>
  <w:abstractNum w:abstractNumId="11" w15:restartNumberingAfterBreak="0">
    <w:nsid w:val="0FA30746"/>
    <w:multiLevelType w:val="hybridMultilevel"/>
    <w:tmpl w:val="8BEC675E"/>
    <w:lvl w:ilvl="0" w:tplc="1892DE34">
      <w:start w:val="1"/>
      <w:numFmt w:val="bullet"/>
      <w:pStyle w:val="FSBullet2"/>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11687346"/>
    <w:multiLevelType w:val="hybridMultilevel"/>
    <w:tmpl w:val="4006A6A0"/>
    <w:lvl w:ilvl="0" w:tplc="F7E2334A">
      <w:start w:val="1"/>
      <w:numFmt w:val="bullet"/>
      <w:lvlText w:val=""/>
      <w:lvlJc w:val="left"/>
      <w:pPr>
        <w:tabs>
          <w:tab w:val="num" w:pos="360"/>
        </w:tabs>
        <w:ind w:left="113" w:hanging="11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2963D77"/>
    <w:multiLevelType w:val="hybridMultilevel"/>
    <w:tmpl w:val="7632DC76"/>
    <w:lvl w:ilvl="0" w:tplc="AB405820">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1AFB4C7A"/>
    <w:multiLevelType w:val="multilevel"/>
    <w:tmpl w:val="42ECE2EE"/>
    <w:lvl w:ilvl="0">
      <w:start w:val="1"/>
      <w:numFmt w:val="decimal"/>
      <w:lvlText w:val="%1."/>
      <w:lvlJc w:val="left"/>
      <w:pPr>
        <w:tabs>
          <w:tab w:val="num" w:pos="851"/>
        </w:tabs>
        <w:ind w:left="851" w:hanging="851"/>
      </w:pPr>
      <w:rPr>
        <w:rFonts w:ascii="Times New Roman Bold" w:hAnsi="Times New Roman Bold" w:hint="default"/>
        <w:b/>
        <w:i w:val="0"/>
        <w:sz w:val="28"/>
      </w:rPr>
    </w:lvl>
    <w:lvl w:ilvl="1">
      <w:start w:val="1"/>
      <w:numFmt w:val="decimal"/>
      <w:lvlText w:val="%1.%2"/>
      <w:lvlJc w:val="left"/>
      <w:pPr>
        <w:tabs>
          <w:tab w:val="num" w:pos="851"/>
        </w:tabs>
        <w:ind w:left="851" w:hanging="851"/>
      </w:pPr>
      <w:rPr>
        <w:rFonts w:ascii="Times New Roman Bold" w:hAnsi="Times New Roman Bold" w:hint="default"/>
        <w:b/>
        <w:i w:val="0"/>
        <w:caps w:val="0"/>
        <w:color w:val="auto"/>
        <w:sz w:val="24"/>
      </w:rPr>
    </w:lvl>
    <w:lvl w:ilvl="2">
      <w:start w:val="1"/>
      <w:numFmt w:val="decimal"/>
      <w:lvlText w:val="%1.%2.%3"/>
      <w:lvlJc w:val="left"/>
      <w:pPr>
        <w:tabs>
          <w:tab w:val="num" w:pos="851"/>
        </w:tabs>
        <w:ind w:left="851" w:hanging="851"/>
      </w:pPr>
      <w:rPr>
        <w:rFonts w:ascii="Times New Roman" w:hAnsi="Times New Roman" w:hint="default"/>
        <w:b w:val="0"/>
        <w:i/>
        <w:sz w:val="24"/>
        <w:u w:val="none"/>
      </w:rPr>
    </w:lvl>
    <w:lvl w:ilvl="3">
      <w:start w:val="1"/>
      <w:numFmt w:val="decimal"/>
      <w:lvlText w:val="%1.%2.%3.%4"/>
      <w:lvlJc w:val="left"/>
      <w:pPr>
        <w:tabs>
          <w:tab w:val="num" w:pos="851"/>
        </w:tabs>
        <w:ind w:left="851" w:hanging="851"/>
      </w:pPr>
      <w:rPr>
        <w:rFonts w:hint="default"/>
        <w:b w:val="0"/>
        <w:i/>
        <w:sz w:val="24"/>
        <w:u w:val="none"/>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2160"/>
        </w:tabs>
        <w:ind w:left="2160" w:hanging="1800"/>
      </w:pPr>
      <w:rPr>
        <w:rFonts w:hint="default"/>
      </w:rPr>
    </w:lvl>
  </w:abstractNum>
  <w:abstractNum w:abstractNumId="15" w15:restartNumberingAfterBreak="0">
    <w:nsid w:val="1B82713A"/>
    <w:multiLevelType w:val="hybridMultilevel"/>
    <w:tmpl w:val="2A86A6A8"/>
    <w:lvl w:ilvl="0" w:tplc="04C42AFA">
      <w:start w:val="1"/>
      <w:numFmt w:val="bullet"/>
      <w:lvlText w:val=""/>
      <w:lvlJc w:val="left"/>
      <w:pPr>
        <w:tabs>
          <w:tab w:val="num" w:pos="360"/>
        </w:tabs>
        <w:ind w:left="113" w:hanging="11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E740164"/>
    <w:multiLevelType w:val="hybridMultilevel"/>
    <w:tmpl w:val="09CC2FB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1ED052A5"/>
    <w:multiLevelType w:val="hybridMultilevel"/>
    <w:tmpl w:val="82FA51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F73467F"/>
    <w:multiLevelType w:val="hybridMultilevel"/>
    <w:tmpl w:val="8D243A2E"/>
    <w:lvl w:ilvl="0" w:tplc="3A842EA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0B5672C"/>
    <w:multiLevelType w:val="hybridMultilevel"/>
    <w:tmpl w:val="A7A25D0A"/>
    <w:lvl w:ilvl="0" w:tplc="08090001">
      <w:start w:val="1"/>
      <w:numFmt w:val="bullet"/>
      <w:lvlText w:val=""/>
      <w:lvlJc w:val="left"/>
      <w:pPr>
        <w:ind w:left="775" w:hanging="360"/>
      </w:pPr>
      <w:rPr>
        <w:rFonts w:ascii="Symbol" w:hAnsi="Symbol" w:hint="default"/>
      </w:rPr>
    </w:lvl>
    <w:lvl w:ilvl="1" w:tplc="08090003" w:tentative="1">
      <w:start w:val="1"/>
      <w:numFmt w:val="bullet"/>
      <w:lvlText w:val="o"/>
      <w:lvlJc w:val="left"/>
      <w:pPr>
        <w:ind w:left="1495" w:hanging="360"/>
      </w:pPr>
      <w:rPr>
        <w:rFonts w:ascii="Courier New" w:hAnsi="Courier New" w:cs="Courier New" w:hint="default"/>
      </w:rPr>
    </w:lvl>
    <w:lvl w:ilvl="2" w:tplc="08090005" w:tentative="1">
      <w:start w:val="1"/>
      <w:numFmt w:val="bullet"/>
      <w:lvlText w:val=""/>
      <w:lvlJc w:val="left"/>
      <w:pPr>
        <w:ind w:left="2215" w:hanging="360"/>
      </w:pPr>
      <w:rPr>
        <w:rFonts w:ascii="Wingdings" w:hAnsi="Wingdings" w:hint="default"/>
      </w:rPr>
    </w:lvl>
    <w:lvl w:ilvl="3" w:tplc="08090001" w:tentative="1">
      <w:start w:val="1"/>
      <w:numFmt w:val="bullet"/>
      <w:lvlText w:val=""/>
      <w:lvlJc w:val="left"/>
      <w:pPr>
        <w:ind w:left="2935" w:hanging="360"/>
      </w:pPr>
      <w:rPr>
        <w:rFonts w:ascii="Symbol" w:hAnsi="Symbol" w:hint="default"/>
      </w:rPr>
    </w:lvl>
    <w:lvl w:ilvl="4" w:tplc="08090003" w:tentative="1">
      <w:start w:val="1"/>
      <w:numFmt w:val="bullet"/>
      <w:lvlText w:val="o"/>
      <w:lvlJc w:val="left"/>
      <w:pPr>
        <w:ind w:left="3655" w:hanging="360"/>
      </w:pPr>
      <w:rPr>
        <w:rFonts w:ascii="Courier New" w:hAnsi="Courier New" w:cs="Courier New" w:hint="default"/>
      </w:rPr>
    </w:lvl>
    <w:lvl w:ilvl="5" w:tplc="08090005" w:tentative="1">
      <w:start w:val="1"/>
      <w:numFmt w:val="bullet"/>
      <w:lvlText w:val=""/>
      <w:lvlJc w:val="left"/>
      <w:pPr>
        <w:ind w:left="4375" w:hanging="360"/>
      </w:pPr>
      <w:rPr>
        <w:rFonts w:ascii="Wingdings" w:hAnsi="Wingdings" w:hint="default"/>
      </w:rPr>
    </w:lvl>
    <w:lvl w:ilvl="6" w:tplc="08090001" w:tentative="1">
      <w:start w:val="1"/>
      <w:numFmt w:val="bullet"/>
      <w:lvlText w:val=""/>
      <w:lvlJc w:val="left"/>
      <w:pPr>
        <w:ind w:left="5095" w:hanging="360"/>
      </w:pPr>
      <w:rPr>
        <w:rFonts w:ascii="Symbol" w:hAnsi="Symbol" w:hint="default"/>
      </w:rPr>
    </w:lvl>
    <w:lvl w:ilvl="7" w:tplc="08090003" w:tentative="1">
      <w:start w:val="1"/>
      <w:numFmt w:val="bullet"/>
      <w:lvlText w:val="o"/>
      <w:lvlJc w:val="left"/>
      <w:pPr>
        <w:ind w:left="5815" w:hanging="360"/>
      </w:pPr>
      <w:rPr>
        <w:rFonts w:ascii="Courier New" w:hAnsi="Courier New" w:cs="Courier New" w:hint="default"/>
      </w:rPr>
    </w:lvl>
    <w:lvl w:ilvl="8" w:tplc="08090005" w:tentative="1">
      <w:start w:val="1"/>
      <w:numFmt w:val="bullet"/>
      <w:lvlText w:val=""/>
      <w:lvlJc w:val="left"/>
      <w:pPr>
        <w:ind w:left="6535" w:hanging="360"/>
      </w:pPr>
      <w:rPr>
        <w:rFonts w:ascii="Wingdings" w:hAnsi="Wingdings" w:hint="default"/>
      </w:rPr>
    </w:lvl>
  </w:abstractNum>
  <w:abstractNum w:abstractNumId="20" w15:restartNumberingAfterBreak="0">
    <w:nsid w:val="238853CE"/>
    <w:multiLevelType w:val="hybridMultilevel"/>
    <w:tmpl w:val="AC20D4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6054271"/>
    <w:multiLevelType w:val="hybridMultilevel"/>
    <w:tmpl w:val="7AC0B316"/>
    <w:lvl w:ilvl="0" w:tplc="FDFEA67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9816A14"/>
    <w:multiLevelType w:val="hybridMultilevel"/>
    <w:tmpl w:val="84AAED7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15:restartNumberingAfterBreak="0">
    <w:nsid w:val="2BFD33E8"/>
    <w:multiLevelType w:val="hybridMultilevel"/>
    <w:tmpl w:val="7728DDD2"/>
    <w:lvl w:ilvl="0" w:tplc="F31AED10">
      <w:start w:val="1"/>
      <w:numFmt w:val="bullet"/>
      <w:pStyle w:val="FSBullet1"/>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2F05014A"/>
    <w:multiLevelType w:val="hybridMultilevel"/>
    <w:tmpl w:val="4FF0FA32"/>
    <w:lvl w:ilvl="0" w:tplc="2C6C7F68">
      <w:start w:val="1"/>
      <w:numFmt w:val="bullet"/>
      <w:pStyle w:val="FSBullet3"/>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5" w15:restartNumberingAfterBreak="0">
    <w:nsid w:val="2F075476"/>
    <w:multiLevelType w:val="hybridMultilevel"/>
    <w:tmpl w:val="FDDA46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86E1F4C"/>
    <w:multiLevelType w:val="hybridMultilevel"/>
    <w:tmpl w:val="324CD5C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392327BD"/>
    <w:multiLevelType w:val="hybridMultilevel"/>
    <w:tmpl w:val="59BE2D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A382CF8"/>
    <w:multiLevelType w:val="hybridMultilevel"/>
    <w:tmpl w:val="E20EF9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AF918BD"/>
    <w:multiLevelType w:val="hybridMultilevel"/>
    <w:tmpl w:val="6C209140"/>
    <w:lvl w:ilvl="0" w:tplc="04C42AFA">
      <w:start w:val="1"/>
      <w:numFmt w:val="bullet"/>
      <w:lvlText w:val=""/>
      <w:lvlJc w:val="left"/>
      <w:pPr>
        <w:tabs>
          <w:tab w:val="num" w:pos="360"/>
        </w:tabs>
        <w:ind w:left="113" w:hanging="11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EDF413D"/>
    <w:multiLevelType w:val="hybridMultilevel"/>
    <w:tmpl w:val="DD964D8A"/>
    <w:lvl w:ilvl="0" w:tplc="08090001">
      <w:start w:val="1"/>
      <w:numFmt w:val="bullet"/>
      <w:lvlText w:val=""/>
      <w:lvlJc w:val="left"/>
      <w:pPr>
        <w:ind w:left="636" w:hanging="360"/>
      </w:pPr>
      <w:rPr>
        <w:rFonts w:ascii="Symbol" w:hAnsi="Symbol" w:hint="default"/>
      </w:rPr>
    </w:lvl>
    <w:lvl w:ilvl="1" w:tplc="08090003" w:tentative="1">
      <w:start w:val="1"/>
      <w:numFmt w:val="bullet"/>
      <w:lvlText w:val="o"/>
      <w:lvlJc w:val="left"/>
      <w:pPr>
        <w:ind w:left="1356" w:hanging="360"/>
      </w:pPr>
      <w:rPr>
        <w:rFonts w:ascii="Courier New" w:hAnsi="Courier New" w:cs="Courier New" w:hint="default"/>
      </w:rPr>
    </w:lvl>
    <w:lvl w:ilvl="2" w:tplc="08090005" w:tentative="1">
      <w:start w:val="1"/>
      <w:numFmt w:val="bullet"/>
      <w:lvlText w:val=""/>
      <w:lvlJc w:val="left"/>
      <w:pPr>
        <w:ind w:left="2076" w:hanging="360"/>
      </w:pPr>
      <w:rPr>
        <w:rFonts w:ascii="Wingdings" w:hAnsi="Wingdings" w:hint="default"/>
      </w:rPr>
    </w:lvl>
    <w:lvl w:ilvl="3" w:tplc="08090001" w:tentative="1">
      <w:start w:val="1"/>
      <w:numFmt w:val="bullet"/>
      <w:lvlText w:val=""/>
      <w:lvlJc w:val="left"/>
      <w:pPr>
        <w:ind w:left="2796" w:hanging="360"/>
      </w:pPr>
      <w:rPr>
        <w:rFonts w:ascii="Symbol" w:hAnsi="Symbol" w:hint="default"/>
      </w:rPr>
    </w:lvl>
    <w:lvl w:ilvl="4" w:tplc="08090003" w:tentative="1">
      <w:start w:val="1"/>
      <w:numFmt w:val="bullet"/>
      <w:lvlText w:val="o"/>
      <w:lvlJc w:val="left"/>
      <w:pPr>
        <w:ind w:left="3516" w:hanging="360"/>
      </w:pPr>
      <w:rPr>
        <w:rFonts w:ascii="Courier New" w:hAnsi="Courier New" w:cs="Courier New" w:hint="default"/>
      </w:rPr>
    </w:lvl>
    <w:lvl w:ilvl="5" w:tplc="08090005" w:tentative="1">
      <w:start w:val="1"/>
      <w:numFmt w:val="bullet"/>
      <w:lvlText w:val=""/>
      <w:lvlJc w:val="left"/>
      <w:pPr>
        <w:ind w:left="4236" w:hanging="360"/>
      </w:pPr>
      <w:rPr>
        <w:rFonts w:ascii="Wingdings" w:hAnsi="Wingdings" w:hint="default"/>
      </w:rPr>
    </w:lvl>
    <w:lvl w:ilvl="6" w:tplc="08090001" w:tentative="1">
      <w:start w:val="1"/>
      <w:numFmt w:val="bullet"/>
      <w:lvlText w:val=""/>
      <w:lvlJc w:val="left"/>
      <w:pPr>
        <w:ind w:left="4956" w:hanging="360"/>
      </w:pPr>
      <w:rPr>
        <w:rFonts w:ascii="Symbol" w:hAnsi="Symbol" w:hint="default"/>
      </w:rPr>
    </w:lvl>
    <w:lvl w:ilvl="7" w:tplc="08090003" w:tentative="1">
      <w:start w:val="1"/>
      <w:numFmt w:val="bullet"/>
      <w:lvlText w:val="o"/>
      <w:lvlJc w:val="left"/>
      <w:pPr>
        <w:ind w:left="5676" w:hanging="360"/>
      </w:pPr>
      <w:rPr>
        <w:rFonts w:ascii="Courier New" w:hAnsi="Courier New" w:cs="Courier New" w:hint="default"/>
      </w:rPr>
    </w:lvl>
    <w:lvl w:ilvl="8" w:tplc="08090005" w:tentative="1">
      <w:start w:val="1"/>
      <w:numFmt w:val="bullet"/>
      <w:lvlText w:val=""/>
      <w:lvlJc w:val="left"/>
      <w:pPr>
        <w:ind w:left="6396" w:hanging="360"/>
      </w:pPr>
      <w:rPr>
        <w:rFonts w:ascii="Wingdings" w:hAnsi="Wingdings" w:hint="default"/>
      </w:rPr>
    </w:lvl>
  </w:abstractNum>
  <w:abstractNum w:abstractNumId="31" w15:restartNumberingAfterBreak="0">
    <w:nsid w:val="3FB420E6"/>
    <w:multiLevelType w:val="hybridMultilevel"/>
    <w:tmpl w:val="9D3CA58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2" w15:restartNumberingAfterBreak="0">
    <w:nsid w:val="42BB53B5"/>
    <w:multiLevelType w:val="hybridMultilevel"/>
    <w:tmpl w:val="F76ED80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43DB599A"/>
    <w:multiLevelType w:val="hybridMultilevel"/>
    <w:tmpl w:val="49B06092"/>
    <w:lvl w:ilvl="0" w:tplc="6FAA70C4">
      <w:start w:val="1"/>
      <w:numFmt w:val="bullet"/>
      <w:lvlText w:val=""/>
      <w:lvlJc w:val="left"/>
      <w:pPr>
        <w:tabs>
          <w:tab w:val="num" w:pos="494"/>
        </w:tabs>
        <w:ind w:left="494" w:hanging="454"/>
      </w:pPr>
      <w:rPr>
        <w:rFonts w:ascii="Symbol" w:hAnsi="Symbol" w:hint="default"/>
      </w:rPr>
    </w:lvl>
    <w:lvl w:ilvl="1" w:tplc="04090003" w:tentative="1">
      <w:start w:val="1"/>
      <w:numFmt w:val="bullet"/>
      <w:lvlText w:val="o"/>
      <w:lvlJc w:val="left"/>
      <w:pPr>
        <w:tabs>
          <w:tab w:val="num" w:pos="1480"/>
        </w:tabs>
        <w:ind w:left="1480" w:hanging="360"/>
      </w:pPr>
      <w:rPr>
        <w:rFonts w:ascii="Courier New" w:hAnsi="Courier New" w:hint="default"/>
      </w:rPr>
    </w:lvl>
    <w:lvl w:ilvl="2" w:tplc="04090005" w:tentative="1">
      <w:start w:val="1"/>
      <w:numFmt w:val="bullet"/>
      <w:lvlText w:val=""/>
      <w:lvlJc w:val="left"/>
      <w:pPr>
        <w:tabs>
          <w:tab w:val="num" w:pos="2200"/>
        </w:tabs>
        <w:ind w:left="2200" w:hanging="360"/>
      </w:pPr>
      <w:rPr>
        <w:rFonts w:ascii="Wingdings" w:hAnsi="Wingdings" w:hint="default"/>
      </w:rPr>
    </w:lvl>
    <w:lvl w:ilvl="3" w:tplc="04090001" w:tentative="1">
      <w:start w:val="1"/>
      <w:numFmt w:val="bullet"/>
      <w:lvlText w:val=""/>
      <w:lvlJc w:val="left"/>
      <w:pPr>
        <w:tabs>
          <w:tab w:val="num" w:pos="2920"/>
        </w:tabs>
        <w:ind w:left="2920" w:hanging="360"/>
      </w:pPr>
      <w:rPr>
        <w:rFonts w:ascii="Symbol" w:hAnsi="Symbol" w:hint="default"/>
      </w:rPr>
    </w:lvl>
    <w:lvl w:ilvl="4" w:tplc="04090003" w:tentative="1">
      <w:start w:val="1"/>
      <w:numFmt w:val="bullet"/>
      <w:lvlText w:val="o"/>
      <w:lvlJc w:val="left"/>
      <w:pPr>
        <w:tabs>
          <w:tab w:val="num" w:pos="3640"/>
        </w:tabs>
        <w:ind w:left="3640" w:hanging="360"/>
      </w:pPr>
      <w:rPr>
        <w:rFonts w:ascii="Courier New" w:hAnsi="Courier New" w:hint="default"/>
      </w:rPr>
    </w:lvl>
    <w:lvl w:ilvl="5" w:tplc="04090005" w:tentative="1">
      <w:start w:val="1"/>
      <w:numFmt w:val="bullet"/>
      <w:lvlText w:val=""/>
      <w:lvlJc w:val="left"/>
      <w:pPr>
        <w:tabs>
          <w:tab w:val="num" w:pos="4360"/>
        </w:tabs>
        <w:ind w:left="4360" w:hanging="360"/>
      </w:pPr>
      <w:rPr>
        <w:rFonts w:ascii="Wingdings" w:hAnsi="Wingdings" w:hint="default"/>
      </w:rPr>
    </w:lvl>
    <w:lvl w:ilvl="6" w:tplc="04090001" w:tentative="1">
      <w:start w:val="1"/>
      <w:numFmt w:val="bullet"/>
      <w:lvlText w:val=""/>
      <w:lvlJc w:val="left"/>
      <w:pPr>
        <w:tabs>
          <w:tab w:val="num" w:pos="5080"/>
        </w:tabs>
        <w:ind w:left="5080" w:hanging="360"/>
      </w:pPr>
      <w:rPr>
        <w:rFonts w:ascii="Symbol" w:hAnsi="Symbol" w:hint="default"/>
      </w:rPr>
    </w:lvl>
    <w:lvl w:ilvl="7" w:tplc="04090003" w:tentative="1">
      <w:start w:val="1"/>
      <w:numFmt w:val="bullet"/>
      <w:lvlText w:val="o"/>
      <w:lvlJc w:val="left"/>
      <w:pPr>
        <w:tabs>
          <w:tab w:val="num" w:pos="5800"/>
        </w:tabs>
        <w:ind w:left="5800" w:hanging="360"/>
      </w:pPr>
      <w:rPr>
        <w:rFonts w:ascii="Courier New" w:hAnsi="Courier New" w:hint="default"/>
      </w:rPr>
    </w:lvl>
    <w:lvl w:ilvl="8" w:tplc="04090005" w:tentative="1">
      <w:start w:val="1"/>
      <w:numFmt w:val="bullet"/>
      <w:lvlText w:val=""/>
      <w:lvlJc w:val="left"/>
      <w:pPr>
        <w:tabs>
          <w:tab w:val="num" w:pos="6520"/>
        </w:tabs>
        <w:ind w:left="6520" w:hanging="360"/>
      </w:pPr>
      <w:rPr>
        <w:rFonts w:ascii="Wingdings" w:hAnsi="Wingdings" w:hint="default"/>
      </w:rPr>
    </w:lvl>
  </w:abstractNum>
  <w:abstractNum w:abstractNumId="34" w15:restartNumberingAfterBreak="0">
    <w:nsid w:val="43DC1942"/>
    <w:multiLevelType w:val="hybridMultilevel"/>
    <w:tmpl w:val="642C88AA"/>
    <w:lvl w:ilvl="0" w:tplc="757A50B4">
      <w:start w:val="1"/>
      <w:numFmt w:val="bullet"/>
      <w:lvlText w:val="-"/>
      <w:lvlJc w:val="left"/>
      <w:pPr>
        <w:tabs>
          <w:tab w:val="num" w:pos="1134"/>
        </w:tabs>
        <w:ind w:left="1134" w:hanging="56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42C2125"/>
    <w:multiLevelType w:val="hybridMultilevel"/>
    <w:tmpl w:val="9240251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45E23B5C"/>
    <w:multiLevelType w:val="hybridMultilevel"/>
    <w:tmpl w:val="15E2C8B4"/>
    <w:lvl w:ilvl="0" w:tplc="B234E9C4">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7" w15:restartNumberingAfterBreak="0">
    <w:nsid w:val="4CBD36CE"/>
    <w:multiLevelType w:val="hybridMultilevel"/>
    <w:tmpl w:val="7FA69D36"/>
    <w:lvl w:ilvl="0" w:tplc="0388B4F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4D127AF3"/>
    <w:multiLevelType w:val="hybridMultilevel"/>
    <w:tmpl w:val="33F820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511D7F0D"/>
    <w:multiLevelType w:val="hybridMultilevel"/>
    <w:tmpl w:val="44A02056"/>
    <w:lvl w:ilvl="0" w:tplc="DFFECD3E">
      <w:start w:val="1"/>
      <w:numFmt w:val="bullet"/>
      <w:lvlText w:val=""/>
      <w:lvlJc w:val="left"/>
      <w:pPr>
        <w:tabs>
          <w:tab w:val="num" w:pos="577"/>
        </w:tabs>
        <w:ind w:left="577" w:hanging="510"/>
      </w:pPr>
      <w:rPr>
        <w:rFonts w:ascii="Symbol" w:hAnsi="Symbol" w:hint="default"/>
      </w:rPr>
    </w:lvl>
    <w:lvl w:ilvl="1" w:tplc="5E4E3496">
      <w:start w:val="1"/>
      <w:numFmt w:val="bullet"/>
      <w:lvlText w:val=""/>
      <w:lvlJc w:val="left"/>
      <w:pPr>
        <w:tabs>
          <w:tab w:val="num" w:pos="1601"/>
        </w:tabs>
        <w:ind w:left="1601" w:hanging="454"/>
      </w:pPr>
      <w:rPr>
        <w:rFonts w:ascii="Symbol" w:hAnsi="Symbol" w:hint="default"/>
      </w:rPr>
    </w:lvl>
    <w:lvl w:ilvl="2" w:tplc="BF66393A">
      <w:start w:val="1"/>
      <w:numFmt w:val="decimal"/>
      <w:lvlText w:val="%3."/>
      <w:lvlJc w:val="left"/>
      <w:pPr>
        <w:tabs>
          <w:tab w:val="num" w:pos="2160"/>
        </w:tabs>
        <w:ind w:left="2160" w:hanging="360"/>
      </w:pPr>
    </w:lvl>
    <w:lvl w:ilvl="3" w:tplc="BCD6D014">
      <w:start w:val="1"/>
      <w:numFmt w:val="decimal"/>
      <w:lvlText w:val="%4."/>
      <w:lvlJc w:val="left"/>
      <w:pPr>
        <w:tabs>
          <w:tab w:val="num" w:pos="2880"/>
        </w:tabs>
        <w:ind w:left="2880" w:hanging="360"/>
      </w:pPr>
    </w:lvl>
    <w:lvl w:ilvl="4" w:tplc="1B665806">
      <w:start w:val="1"/>
      <w:numFmt w:val="decimal"/>
      <w:lvlText w:val="%5."/>
      <w:lvlJc w:val="left"/>
      <w:pPr>
        <w:tabs>
          <w:tab w:val="num" w:pos="3600"/>
        </w:tabs>
        <w:ind w:left="3600" w:hanging="360"/>
      </w:pPr>
    </w:lvl>
    <w:lvl w:ilvl="5" w:tplc="4C501F5A">
      <w:start w:val="1"/>
      <w:numFmt w:val="decimal"/>
      <w:lvlText w:val="%6."/>
      <w:lvlJc w:val="left"/>
      <w:pPr>
        <w:tabs>
          <w:tab w:val="num" w:pos="4320"/>
        </w:tabs>
        <w:ind w:left="4320" w:hanging="360"/>
      </w:pPr>
    </w:lvl>
    <w:lvl w:ilvl="6" w:tplc="2D129836">
      <w:start w:val="1"/>
      <w:numFmt w:val="decimal"/>
      <w:lvlText w:val="%7."/>
      <w:lvlJc w:val="left"/>
      <w:pPr>
        <w:tabs>
          <w:tab w:val="num" w:pos="5040"/>
        </w:tabs>
        <w:ind w:left="5040" w:hanging="360"/>
      </w:pPr>
    </w:lvl>
    <w:lvl w:ilvl="7" w:tplc="BF223344">
      <w:start w:val="1"/>
      <w:numFmt w:val="decimal"/>
      <w:lvlText w:val="%8."/>
      <w:lvlJc w:val="left"/>
      <w:pPr>
        <w:tabs>
          <w:tab w:val="num" w:pos="5760"/>
        </w:tabs>
        <w:ind w:left="5760" w:hanging="360"/>
      </w:pPr>
    </w:lvl>
    <w:lvl w:ilvl="8" w:tplc="1C122C56">
      <w:start w:val="1"/>
      <w:numFmt w:val="decimal"/>
      <w:lvlText w:val="%9."/>
      <w:lvlJc w:val="left"/>
      <w:pPr>
        <w:tabs>
          <w:tab w:val="num" w:pos="6480"/>
        </w:tabs>
        <w:ind w:left="6480" w:hanging="360"/>
      </w:pPr>
    </w:lvl>
  </w:abstractNum>
  <w:abstractNum w:abstractNumId="40" w15:restartNumberingAfterBreak="0">
    <w:nsid w:val="53D1534F"/>
    <w:multiLevelType w:val="multilevel"/>
    <w:tmpl w:val="1D62B92E"/>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1" w15:restartNumberingAfterBreak="0">
    <w:nsid w:val="57117CA0"/>
    <w:multiLevelType w:val="hybridMultilevel"/>
    <w:tmpl w:val="B8F2CA1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2" w15:restartNumberingAfterBreak="0">
    <w:nsid w:val="59277B95"/>
    <w:multiLevelType w:val="hybridMultilevel"/>
    <w:tmpl w:val="8742939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3" w15:restartNumberingAfterBreak="0">
    <w:nsid w:val="598D4AAA"/>
    <w:multiLevelType w:val="hybridMultilevel"/>
    <w:tmpl w:val="699059C8"/>
    <w:lvl w:ilvl="0" w:tplc="9886F1CA">
      <w:start w:val="9"/>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624953AF"/>
    <w:multiLevelType w:val="hybridMultilevel"/>
    <w:tmpl w:val="70A869FA"/>
    <w:lvl w:ilvl="0" w:tplc="04C42AFA">
      <w:start w:val="1"/>
      <w:numFmt w:val="bullet"/>
      <w:lvlText w:val=""/>
      <w:lvlJc w:val="left"/>
      <w:pPr>
        <w:tabs>
          <w:tab w:val="num" w:pos="360"/>
        </w:tabs>
        <w:ind w:left="113" w:hanging="11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4DF1C40"/>
    <w:multiLevelType w:val="hybridMultilevel"/>
    <w:tmpl w:val="D7C07F5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6" w15:restartNumberingAfterBreak="0">
    <w:nsid w:val="6C303099"/>
    <w:multiLevelType w:val="hybridMultilevel"/>
    <w:tmpl w:val="279C17C0"/>
    <w:lvl w:ilvl="0" w:tplc="04C42AFA">
      <w:start w:val="1"/>
      <w:numFmt w:val="bullet"/>
      <w:lvlText w:val=""/>
      <w:lvlJc w:val="left"/>
      <w:pPr>
        <w:tabs>
          <w:tab w:val="num" w:pos="360"/>
        </w:tabs>
        <w:ind w:left="113" w:hanging="11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6DB75F75"/>
    <w:multiLevelType w:val="hybridMultilevel"/>
    <w:tmpl w:val="D1F8BB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0195198"/>
    <w:multiLevelType w:val="hybridMultilevel"/>
    <w:tmpl w:val="E0C0D9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777A5C5E"/>
    <w:multiLevelType w:val="hybridMultilevel"/>
    <w:tmpl w:val="E192367E"/>
    <w:lvl w:ilvl="0" w:tplc="04090001">
      <w:start w:val="1"/>
      <w:numFmt w:val="bullet"/>
      <w:lvlText w:val=""/>
      <w:lvlJc w:val="left"/>
      <w:pPr>
        <w:tabs>
          <w:tab w:val="num" w:pos="360"/>
        </w:tabs>
        <w:ind w:left="360" w:hanging="360"/>
      </w:pPr>
      <w:rPr>
        <w:rFonts w:ascii="Symbol" w:hAnsi="Symbol" w:hint="default"/>
      </w:rPr>
    </w:lvl>
    <w:lvl w:ilvl="1" w:tplc="EDFC7DEC">
      <w:start w:val="2"/>
      <w:numFmt w:val="decimal"/>
      <w:lvlText w:val="(%2)"/>
      <w:lvlJc w:val="left"/>
      <w:pPr>
        <w:tabs>
          <w:tab w:val="num" w:pos="1800"/>
        </w:tabs>
        <w:ind w:left="1800" w:hanging="720"/>
      </w:pPr>
    </w:lvl>
    <w:lvl w:ilvl="2" w:tplc="1154481A">
      <w:start w:val="14"/>
      <w:numFmt w:val="decimal"/>
      <w:lvlText w:val="%3"/>
      <w:lvlJc w:val="left"/>
      <w:pPr>
        <w:tabs>
          <w:tab w:val="num" w:pos="2700"/>
        </w:tabs>
        <w:ind w:left="2700" w:hanging="720"/>
      </w:pPr>
    </w:lvl>
    <w:lvl w:ilvl="3" w:tplc="53B6E002">
      <w:start w:val="1"/>
      <w:numFmt w:val="decimal"/>
      <w:lvlText w:val="%4)"/>
      <w:lvlJc w:val="left"/>
      <w:pPr>
        <w:tabs>
          <w:tab w:val="num" w:pos="717"/>
        </w:tabs>
        <w:ind w:left="680" w:hanging="323"/>
      </w:pPr>
    </w:lvl>
    <w:lvl w:ilvl="4" w:tplc="D36A3420">
      <w:start w:val="10"/>
      <w:numFmt w:val="decimal"/>
      <w:lvlText w:val="%5."/>
      <w:lvlJc w:val="left"/>
      <w:pPr>
        <w:tabs>
          <w:tab w:val="num" w:pos="3960"/>
        </w:tabs>
        <w:ind w:left="3960" w:hanging="72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0" w15:restartNumberingAfterBreak="0">
    <w:nsid w:val="79312594"/>
    <w:multiLevelType w:val="hybridMultilevel"/>
    <w:tmpl w:val="9A8A44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B7469A8"/>
    <w:multiLevelType w:val="hybridMultilevel"/>
    <w:tmpl w:val="C6DC5A9A"/>
    <w:lvl w:ilvl="0" w:tplc="1E669488">
      <w:start w:val="1"/>
      <w:numFmt w:val="bullet"/>
      <w:lvlText w:val=""/>
      <w:lvlJc w:val="left"/>
      <w:pPr>
        <w:tabs>
          <w:tab w:val="num" w:pos="577"/>
        </w:tabs>
        <w:ind w:left="577" w:hanging="510"/>
      </w:pPr>
      <w:rPr>
        <w:rFonts w:ascii="Symbol" w:hAnsi="Symbol" w:hint="default"/>
      </w:rPr>
    </w:lvl>
    <w:lvl w:ilvl="1" w:tplc="6FAA70C4">
      <w:start w:val="1"/>
      <w:numFmt w:val="bullet"/>
      <w:lvlText w:val=""/>
      <w:lvlJc w:val="left"/>
      <w:pPr>
        <w:tabs>
          <w:tab w:val="num" w:pos="1601"/>
        </w:tabs>
        <w:ind w:left="1601" w:hanging="454"/>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2" w15:restartNumberingAfterBreak="0">
    <w:nsid w:val="7E8E55DE"/>
    <w:multiLevelType w:val="hybridMultilevel"/>
    <w:tmpl w:val="DDA6AAC2"/>
    <w:lvl w:ilvl="0" w:tplc="0CE4089E">
      <w:start w:val="1"/>
      <w:numFmt w:val="bullet"/>
      <w:lvlText w:val=""/>
      <w:lvlJc w:val="left"/>
      <w:pPr>
        <w:tabs>
          <w:tab w:val="num" w:pos="454"/>
        </w:tabs>
        <w:ind w:left="454" w:hanging="454"/>
      </w:pPr>
      <w:rPr>
        <w:rFonts w:ascii="Symbol" w:hAnsi="Symbol" w:hint="default"/>
      </w:rPr>
    </w:lvl>
    <w:lvl w:ilvl="1" w:tplc="04090003" w:tentative="1">
      <w:start w:val="1"/>
      <w:numFmt w:val="bullet"/>
      <w:lvlText w:val="o"/>
      <w:lvlJc w:val="left"/>
      <w:pPr>
        <w:tabs>
          <w:tab w:val="num" w:pos="1480"/>
        </w:tabs>
        <w:ind w:left="1480" w:hanging="360"/>
      </w:pPr>
      <w:rPr>
        <w:rFonts w:ascii="Courier New" w:hAnsi="Courier New" w:hint="default"/>
      </w:rPr>
    </w:lvl>
    <w:lvl w:ilvl="2" w:tplc="04090005" w:tentative="1">
      <w:start w:val="1"/>
      <w:numFmt w:val="bullet"/>
      <w:lvlText w:val=""/>
      <w:lvlJc w:val="left"/>
      <w:pPr>
        <w:tabs>
          <w:tab w:val="num" w:pos="2200"/>
        </w:tabs>
        <w:ind w:left="2200" w:hanging="360"/>
      </w:pPr>
      <w:rPr>
        <w:rFonts w:ascii="Wingdings" w:hAnsi="Wingdings" w:hint="default"/>
      </w:rPr>
    </w:lvl>
    <w:lvl w:ilvl="3" w:tplc="04090001" w:tentative="1">
      <w:start w:val="1"/>
      <w:numFmt w:val="bullet"/>
      <w:lvlText w:val=""/>
      <w:lvlJc w:val="left"/>
      <w:pPr>
        <w:tabs>
          <w:tab w:val="num" w:pos="2920"/>
        </w:tabs>
        <w:ind w:left="2920" w:hanging="360"/>
      </w:pPr>
      <w:rPr>
        <w:rFonts w:ascii="Symbol" w:hAnsi="Symbol" w:hint="default"/>
      </w:rPr>
    </w:lvl>
    <w:lvl w:ilvl="4" w:tplc="04090003" w:tentative="1">
      <w:start w:val="1"/>
      <w:numFmt w:val="bullet"/>
      <w:lvlText w:val="o"/>
      <w:lvlJc w:val="left"/>
      <w:pPr>
        <w:tabs>
          <w:tab w:val="num" w:pos="3640"/>
        </w:tabs>
        <w:ind w:left="3640" w:hanging="360"/>
      </w:pPr>
      <w:rPr>
        <w:rFonts w:ascii="Courier New" w:hAnsi="Courier New" w:hint="default"/>
      </w:rPr>
    </w:lvl>
    <w:lvl w:ilvl="5" w:tplc="04090005" w:tentative="1">
      <w:start w:val="1"/>
      <w:numFmt w:val="bullet"/>
      <w:lvlText w:val=""/>
      <w:lvlJc w:val="left"/>
      <w:pPr>
        <w:tabs>
          <w:tab w:val="num" w:pos="4360"/>
        </w:tabs>
        <w:ind w:left="4360" w:hanging="360"/>
      </w:pPr>
      <w:rPr>
        <w:rFonts w:ascii="Wingdings" w:hAnsi="Wingdings" w:hint="default"/>
      </w:rPr>
    </w:lvl>
    <w:lvl w:ilvl="6" w:tplc="04090001" w:tentative="1">
      <w:start w:val="1"/>
      <w:numFmt w:val="bullet"/>
      <w:lvlText w:val=""/>
      <w:lvlJc w:val="left"/>
      <w:pPr>
        <w:tabs>
          <w:tab w:val="num" w:pos="5080"/>
        </w:tabs>
        <w:ind w:left="5080" w:hanging="360"/>
      </w:pPr>
      <w:rPr>
        <w:rFonts w:ascii="Symbol" w:hAnsi="Symbol" w:hint="default"/>
      </w:rPr>
    </w:lvl>
    <w:lvl w:ilvl="7" w:tplc="04090003" w:tentative="1">
      <w:start w:val="1"/>
      <w:numFmt w:val="bullet"/>
      <w:lvlText w:val="o"/>
      <w:lvlJc w:val="left"/>
      <w:pPr>
        <w:tabs>
          <w:tab w:val="num" w:pos="5800"/>
        </w:tabs>
        <w:ind w:left="5800" w:hanging="360"/>
      </w:pPr>
      <w:rPr>
        <w:rFonts w:ascii="Courier New" w:hAnsi="Courier New" w:hint="default"/>
      </w:rPr>
    </w:lvl>
    <w:lvl w:ilvl="8" w:tplc="04090005" w:tentative="1">
      <w:start w:val="1"/>
      <w:numFmt w:val="bullet"/>
      <w:lvlText w:val=""/>
      <w:lvlJc w:val="left"/>
      <w:pPr>
        <w:tabs>
          <w:tab w:val="num" w:pos="6520"/>
        </w:tabs>
        <w:ind w:left="6520" w:hanging="360"/>
      </w:pPr>
      <w:rPr>
        <w:rFonts w:ascii="Wingdings" w:hAnsi="Wingdings" w:hint="default"/>
      </w:rPr>
    </w:lvl>
  </w:abstractNum>
  <w:num w:numId="1">
    <w:abstractNumId w:val="51"/>
  </w:num>
  <w:num w:numId="2">
    <w:abstractNumId w:val="5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1"/>
  </w:num>
  <w:num w:numId="4">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9"/>
  </w:num>
  <w:num w:numId="10">
    <w:abstractNumId w:val="49"/>
    <w:lvlOverride w:ilvl="0"/>
    <w:lvlOverride w:ilvl="1">
      <w:startOverride w:val="2"/>
    </w:lvlOverride>
    <w:lvlOverride w:ilvl="2">
      <w:startOverride w:val="14"/>
    </w:lvlOverride>
    <w:lvlOverride w:ilvl="3">
      <w:startOverride w:val="1"/>
    </w:lvlOverride>
    <w:lvlOverride w:ilvl="4">
      <w:startOverride w:val="10"/>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5"/>
  </w:num>
  <w:num w:numId="13">
    <w:abstractNumId w:val="46"/>
  </w:num>
  <w:num w:numId="14">
    <w:abstractNumId w:val="29"/>
  </w:num>
  <w:num w:numId="15">
    <w:abstractNumId w:val="44"/>
  </w:num>
  <w:num w:numId="16">
    <w:abstractNumId w:val="12"/>
  </w:num>
  <w:num w:numId="17">
    <w:abstractNumId w:val="3"/>
  </w:num>
  <w:num w:numId="18">
    <w:abstractNumId w:val="0"/>
  </w:num>
  <w:num w:numId="19">
    <w:abstractNumId w:val="33"/>
  </w:num>
  <w:num w:numId="20">
    <w:abstractNumId w:val="8"/>
  </w:num>
  <w:num w:numId="21">
    <w:abstractNumId w:val="52"/>
  </w:num>
  <w:num w:numId="22">
    <w:abstractNumId w:val="43"/>
  </w:num>
  <w:num w:numId="23">
    <w:abstractNumId w:val="14"/>
  </w:num>
  <w:num w:numId="24">
    <w:abstractNumId w:val="16"/>
  </w:num>
  <w:num w:numId="25">
    <w:abstractNumId w:val="40"/>
  </w:num>
  <w:num w:numId="26">
    <w:abstractNumId w:val="40"/>
  </w:num>
  <w:num w:numId="27">
    <w:abstractNumId w:val="27"/>
  </w:num>
  <w:num w:numId="28">
    <w:abstractNumId w:val="34"/>
  </w:num>
  <w:num w:numId="29">
    <w:abstractNumId w:val="35"/>
  </w:num>
  <w:num w:numId="30">
    <w:abstractNumId w:val="22"/>
  </w:num>
  <w:num w:numId="31">
    <w:abstractNumId w:val="18"/>
  </w:num>
  <w:num w:numId="32">
    <w:abstractNumId w:val="2"/>
  </w:num>
  <w:num w:numId="33">
    <w:abstractNumId w:val="10"/>
  </w:num>
  <w:num w:numId="34">
    <w:abstractNumId w:val="4"/>
  </w:num>
  <w:num w:numId="35">
    <w:abstractNumId w:val="30"/>
  </w:num>
  <w:num w:numId="36">
    <w:abstractNumId w:val="26"/>
  </w:num>
  <w:num w:numId="37">
    <w:abstractNumId w:val="7"/>
  </w:num>
  <w:num w:numId="38">
    <w:abstractNumId w:val="50"/>
  </w:num>
  <w:num w:numId="39">
    <w:abstractNumId w:val="21"/>
  </w:num>
  <w:num w:numId="40">
    <w:abstractNumId w:val="36"/>
  </w:num>
  <w:num w:numId="41">
    <w:abstractNumId w:val="13"/>
  </w:num>
  <w:num w:numId="42">
    <w:abstractNumId w:val="39"/>
  </w:num>
  <w:num w:numId="43">
    <w:abstractNumId w:val="17"/>
  </w:num>
  <w:num w:numId="44">
    <w:abstractNumId w:val="25"/>
  </w:num>
  <w:num w:numId="45">
    <w:abstractNumId w:val="23"/>
  </w:num>
  <w:num w:numId="46">
    <w:abstractNumId w:val="11"/>
  </w:num>
  <w:num w:numId="47">
    <w:abstractNumId w:val="24"/>
  </w:num>
  <w:num w:numId="48">
    <w:abstractNumId w:val="37"/>
  </w:num>
  <w:num w:numId="49">
    <w:abstractNumId w:val="28"/>
  </w:num>
  <w:num w:numId="50">
    <w:abstractNumId w:val="9"/>
  </w:num>
  <w:num w:numId="51">
    <w:abstractNumId w:val="47"/>
  </w:num>
  <w:num w:numId="52">
    <w:abstractNumId w:val="38"/>
  </w:num>
  <w:num w:numId="53">
    <w:abstractNumId w:val="19"/>
  </w:num>
  <w:num w:numId="54">
    <w:abstractNumId w:val="45"/>
  </w:num>
  <w:num w:numId="55">
    <w:abstractNumId w:val="20"/>
  </w:num>
  <w:num w:numId="56">
    <w:abstractNumId w:val="48"/>
  </w:num>
  <w:num w:numId="57">
    <w:abstractNumId w:val="41"/>
  </w:num>
  <w:num w:numId="58">
    <w:abstractNumId w:val="32"/>
  </w:num>
  <w:num w:numId="59">
    <w:abstractNumId w:val="4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567"/>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CBC"/>
    <w:rsid w:val="0000247B"/>
    <w:rsid w:val="00004041"/>
    <w:rsid w:val="0000469B"/>
    <w:rsid w:val="0000717B"/>
    <w:rsid w:val="00007907"/>
    <w:rsid w:val="00010E79"/>
    <w:rsid w:val="00011187"/>
    <w:rsid w:val="00014E34"/>
    <w:rsid w:val="000229B2"/>
    <w:rsid w:val="00022ACD"/>
    <w:rsid w:val="00023AF7"/>
    <w:rsid w:val="00023DEF"/>
    <w:rsid w:val="000332AE"/>
    <w:rsid w:val="00033464"/>
    <w:rsid w:val="000340FE"/>
    <w:rsid w:val="00035FF3"/>
    <w:rsid w:val="000367E0"/>
    <w:rsid w:val="00036EBA"/>
    <w:rsid w:val="0004051E"/>
    <w:rsid w:val="00041393"/>
    <w:rsid w:val="000418F0"/>
    <w:rsid w:val="00042816"/>
    <w:rsid w:val="00045730"/>
    <w:rsid w:val="000479B2"/>
    <w:rsid w:val="00051021"/>
    <w:rsid w:val="000524F0"/>
    <w:rsid w:val="00052D54"/>
    <w:rsid w:val="00055A3D"/>
    <w:rsid w:val="000576EB"/>
    <w:rsid w:val="00063C37"/>
    <w:rsid w:val="00064B2D"/>
    <w:rsid w:val="00064C39"/>
    <w:rsid w:val="00065F1F"/>
    <w:rsid w:val="00066CDC"/>
    <w:rsid w:val="000677A3"/>
    <w:rsid w:val="00071A67"/>
    <w:rsid w:val="00072528"/>
    <w:rsid w:val="00076D33"/>
    <w:rsid w:val="00076D3B"/>
    <w:rsid w:val="00077859"/>
    <w:rsid w:val="00077AEA"/>
    <w:rsid w:val="00081B0A"/>
    <w:rsid w:val="00085414"/>
    <w:rsid w:val="000865D5"/>
    <w:rsid w:val="00090CB4"/>
    <w:rsid w:val="00093A0D"/>
    <w:rsid w:val="00093C7D"/>
    <w:rsid w:val="000A0E8D"/>
    <w:rsid w:val="000A3D8B"/>
    <w:rsid w:val="000B0F51"/>
    <w:rsid w:val="000B2FBE"/>
    <w:rsid w:val="000B427A"/>
    <w:rsid w:val="000B436E"/>
    <w:rsid w:val="000B6359"/>
    <w:rsid w:val="000B6AF2"/>
    <w:rsid w:val="000B7762"/>
    <w:rsid w:val="000C34BA"/>
    <w:rsid w:val="000C350D"/>
    <w:rsid w:val="000D1BE4"/>
    <w:rsid w:val="000D4538"/>
    <w:rsid w:val="000D6FD4"/>
    <w:rsid w:val="000D70CA"/>
    <w:rsid w:val="000D7847"/>
    <w:rsid w:val="000D7B1C"/>
    <w:rsid w:val="000E0AE4"/>
    <w:rsid w:val="000E1983"/>
    <w:rsid w:val="000E1EA4"/>
    <w:rsid w:val="000E35FB"/>
    <w:rsid w:val="000E3DBC"/>
    <w:rsid w:val="000E662F"/>
    <w:rsid w:val="000E7177"/>
    <w:rsid w:val="000F1836"/>
    <w:rsid w:val="000F3CFE"/>
    <w:rsid w:val="000F47A8"/>
    <w:rsid w:val="000F5CFD"/>
    <w:rsid w:val="000F6568"/>
    <w:rsid w:val="00102819"/>
    <w:rsid w:val="00104544"/>
    <w:rsid w:val="00107135"/>
    <w:rsid w:val="0010778D"/>
    <w:rsid w:val="00110F93"/>
    <w:rsid w:val="001122EC"/>
    <w:rsid w:val="0012198C"/>
    <w:rsid w:val="0012388D"/>
    <w:rsid w:val="001262FD"/>
    <w:rsid w:val="00127254"/>
    <w:rsid w:val="00130DD4"/>
    <w:rsid w:val="00131BE7"/>
    <w:rsid w:val="00132731"/>
    <w:rsid w:val="00136B57"/>
    <w:rsid w:val="0014187D"/>
    <w:rsid w:val="00150B54"/>
    <w:rsid w:val="0015187A"/>
    <w:rsid w:val="00157143"/>
    <w:rsid w:val="00161B93"/>
    <w:rsid w:val="0016694C"/>
    <w:rsid w:val="00166F2A"/>
    <w:rsid w:val="0017159C"/>
    <w:rsid w:val="00172E89"/>
    <w:rsid w:val="00173D26"/>
    <w:rsid w:val="00175EF1"/>
    <w:rsid w:val="00176D70"/>
    <w:rsid w:val="00177265"/>
    <w:rsid w:val="00177EAC"/>
    <w:rsid w:val="00180A0B"/>
    <w:rsid w:val="00182C4C"/>
    <w:rsid w:val="0018756D"/>
    <w:rsid w:val="001878C5"/>
    <w:rsid w:val="00192E0E"/>
    <w:rsid w:val="0019399D"/>
    <w:rsid w:val="00195C1B"/>
    <w:rsid w:val="00196F01"/>
    <w:rsid w:val="00197D8D"/>
    <w:rsid w:val="001A1A75"/>
    <w:rsid w:val="001A568C"/>
    <w:rsid w:val="001A62F9"/>
    <w:rsid w:val="001A7074"/>
    <w:rsid w:val="001A7E9A"/>
    <w:rsid w:val="001B0BE0"/>
    <w:rsid w:val="001C202F"/>
    <w:rsid w:val="001C27A3"/>
    <w:rsid w:val="001C51DC"/>
    <w:rsid w:val="001C76CF"/>
    <w:rsid w:val="001D16E3"/>
    <w:rsid w:val="001D43F6"/>
    <w:rsid w:val="001D4D87"/>
    <w:rsid w:val="001E09FA"/>
    <w:rsid w:val="001E1F04"/>
    <w:rsid w:val="001F1032"/>
    <w:rsid w:val="001F1766"/>
    <w:rsid w:val="001F5BCA"/>
    <w:rsid w:val="001F7F63"/>
    <w:rsid w:val="00200E9E"/>
    <w:rsid w:val="00202A6F"/>
    <w:rsid w:val="00202B44"/>
    <w:rsid w:val="00207244"/>
    <w:rsid w:val="00207657"/>
    <w:rsid w:val="0021337A"/>
    <w:rsid w:val="0022054E"/>
    <w:rsid w:val="00220A2C"/>
    <w:rsid w:val="0022197C"/>
    <w:rsid w:val="00221D07"/>
    <w:rsid w:val="00222199"/>
    <w:rsid w:val="00223A20"/>
    <w:rsid w:val="00224E3B"/>
    <w:rsid w:val="00227E4A"/>
    <w:rsid w:val="002360E5"/>
    <w:rsid w:val="00236BF3"/>
    <w:rsid w:val="00236F9B"/>
    <w:rsid w:val="00240AC7"/>
    <w:rsid w:val="00240FD8"/>
    <w:rsid w:val="002421C1"/>
    <w:rsid w:val="00243484"/>
    <w:rsid w:val="00243D6E"/>
    <w:rsid w:val="00250197"/>
    <w:rsid w:val="00254A27"/>
    <w:rsid w:val="00255FD7"/>
    <w:rsid w:val="002574C6"/>
    <w:rsid w:val="00257906"/>
    <w:rsid w:val="002603BB"/>
    <w:rsid w:val="00262403"/>
    <w:rsid w:val="00264CB2"/>
    <w:rsid w:val="00265C2D"/>
    <w:rsid w:val="00265DE0"/>
    <w:rsid w:val="00266107"/>
    <w:rsid w:val="00266C33"/>
    <w:rsid w:val="00272E43"/>
    <w:rsid w:val="002758A0"/>
    <w:rsid w:val="00277D97"/>
    <w:rsid w:val="00280BAA"/>
    <w:rsid w:val="00280C31"/>
    <w:rsid w:val="0028218D"/>
    <w:rsid w:val="002851B6"/>
    <w:rsid w:val="0029204E"/>
    <w:rsid w:val="00292B9B"/>
    <w:rsid w:val="00294CB1"/>
    <w:rsid w:val="00296FF2"/>
    <w:rsid w:val="002A0194"/>
    <w:rsid w:val="002A16CA"/>
    <w:rsid w:val="002A1FBD"/>
    <w:rsid w:val="002A2D5A"/>
    <w:rsid w:val="002A5F8B"/>
    <w:rsid w:val="002A6CA4"/>
    <w:rsid w:val="002A7F6C"/>
    <w:rsid w:val="002B0071"/>
    <w:rsid w:val="002B0E7B"/>
    <w:rsid w:val="002B0EDB"/>
    <w:rsid w:val="002B6544"/>
    <w:rsid w:val="002B7C98"/>
    <w:rsid w:val="002C1A3B"/>
    <w:rsid w:val="002C33AA"/>
    <w:rsid w:val="002C350C"/>
    <w:rsid w:val="002C54E9"/>
    <w:rsid w:val="002D2FC9"/>
    <w:rsid w:val="002D3B60"/>
    <w:rsid w:val="002D4459"/>
    <w:rsid w:val="002D593F"/>
    <w:rsid w:val="002D59CC"/>
    <w:rsid w:val="002D5D2C"/>
    <w:rsid w:val="002D7A7C"/>
    <w:rsid w:val="002E16D5"/>
    <w:rsid w:val="002E1820"/>
    <w:rsid w:val="002E18C2"/>
    <w:rsid w:val="002E33B8"/>
    <w:rsid w:val="002E5B96"/>
    <w:rsid w:val="002F35EA"/>
    <w:rsid w:val="002F3FE9"/>
    <w:rsid w:val="002F6488"/>
    <w:rsid w:val="002F6FAC"/>
    <w:rsid w:val="002F7678"/>
    <w:rsid w:val="00300F8E"/>
    <w:rsid w:val="003020A0"/>
    <w:rsid w:val="003022B7"/>
    <w:rsid w:val="00305868"/>
    <w:rsid w:val="00305C54"/>
    <w:rsid w:val="00305D67"/>
    <w:rsid w:val="0031016C"/>
    <w:rsid w:val="003102C9"/>
    <w:rsid w:val="00312B7F"/>
    <w:rsid w:val="00312CB2"/>
    <w:rsid w:val="0031426B"/>
    <w:rsid w:val="00315627"/>
    <w:rsid w:val="00317E70"/>
    <w:rsid w:val="003213F9"/>
    <w:rsid w:val="0032363F"/>
    <w:rsid w:val="00323AB6"/>
    <w:rsid w:val="00323DBF"/>
    <w:rsid w:val="00327867"/>
    <w:rsid w:val="003311F5"/>
    <w:rsid w:val="00332241"/>
    <w:rsid w:val="00332B12"/>
    <w:rsid w:val="00337CBC"/>
    <w:rsid w:val="00340EE9"/>
    <w:rsid w:val="003428FC"/>
    <w:rsid w:val="00343F83"/>
    <w:rsid w:val="00345C89"/>
    <w:rsid w:val="00346622"/>
    <w:rsid w:val="003507DB"/>
    <w:rsid w:val="00351B07"/>
    <w:rsid w:val="00356D0D"/>
    <w:rsid w:val="00357952"/>
    <w:rsid w:val="0036533D"/>
    <w:rsid w:val="00370B85"/>
    <w:rsid w:val="00371B29"/>
    <w:rsid w:val="00374C15"/>
    <w:rsid w:val="003766F8"/>
    <w:rsid w:val="00380106"/>
    <w:rsid w:val="003802F8"/>
    <w:rsid w:val="0038039D"/>
    <w:rsid w:val="00381067"/>
    <w:rsid w:val="003814F0"/>
    <w:rsid w:val="00381E07"/>
    <w:rsid w:val="00385788"/>
    <w:rsid w:val="00386596"/>
    <w:rsid w:val="00386639"/>
    <w:rsid w:val="00391337"/>
    <w:rsid w:val="00391769"/>
    <w:rsid w:val="003928B7"/>
    <w:rsid w:val="003953E1"/>
    <w:rsid w:val="003956B3"/>
    <w:rsid w:val="00396AE0"/>
    <w:rsid w:val="0039711A"/>
    <w:rsid w:val="003A0A4D"/>
    <w:rsid w:val="003A3D30"/>
    <w:rsid w:val="003A68BE"/>
    <w:rsid w:val="003A6FD3"/>
    <w:rsid w:val="003A7B84"/>
    <w:rsid w:val="003B3B2A"/>
    <w:rsid w:val="003B6060"/>
    <w:rsid w:val="003C3DBC"/>
    <w:rsid w:val="003C4969"/>
    <w:rsid w:val="003C51A0"/>
    <w:rsid w:val="003C6B6C"/>
    <w:rsid w:val="003D2CDC"/>
    <w:rsid w:val="003D635F"/>
    <w:rsid w:val="003D6F37"/>
    <w:rsid w:val="003E32D3"/>
    <w:rsid w:val="003E4069"/>
    <w:rsid w:val="003E41D5"/>
    <w:rsid w:val="003E46BA"/>
    <w:rsid w:val="003E7EE9"/>
    <w:rsid w:val="003F1624"/>
    <w:rsid w:val="003F1D1E"/>
    <w:rsid w:val="003F74C1"/>
    <w:rsid w:val="00401ADE"/>
    <w:rsid w:val="00401CE3"/>
    <w:rsid w:val="00402AFD"/>
    <w:rsid w:val="00403A48"/>
    <w:rsid w:val="00405B1A"/>
    <w:rsid w:val="00410C76"/>
    <w:rsid w:val="00411907"/>
    <w:rsid w:val="00412F51"/>
    <w:rsid w:val="00416704"/>
    <w:rsid w:val="00417EE3"/>
    <w:rsid w:val="004207EB"/>
    <w:rsid w:val="00420956"/>
    <w:rsid w:val="00420B50"/>
    <w:rsid w:val="00421730"/>
    <w:rsid w:val="00421908"/>
    <w:rsid w:val="00422EC9"/>
    <w:rsid w:val="00423AC7"/>
    <w:rsid w:val="00423E9E"/>
    <w:rsid w:val="004255F3"/>
    <w:rsid w:val="00426030"/>
    <w:rsid w:val="004270FB"/>
    <w:rsid w:val="00432A42"/>
    <w:rsid w:val="00434147"/>
    <w:rsid w:val="00437276"/>
    <w:rsid w:val="0044615A"/>
    <w:rsid w:val="00453646"/>
    <w:rsid w:val="00456B54"/>
    <w:rsid w:val="00456BD5"/>
    <w:rsid w:val="004627B6"/>
    <w:rsid w:val="00464643"/>
    <w:rsid w:val="0047175E"/>
    <w:rsid w:val="0047439E"/>
    <w:rsid w:val="00474842"/>
    <w:rsid w:val="00484E1E"/>
    <w:rsid w:val="00486793"/>
    <w:rsid w:val="00486C66"/>
    <w:rsid w:val="00494A3F"/>
    <w:rsid w:val="004A2037"/>
    <w:rsid w:val="004A6E58"/>
    <w:rsid w:val="004A793C"/>
    <w:rsid w:val="004B047B"/>
    <w:rsid w:val="004B2AD2"/>
    <w:rsid w:val="004B3AA1"/>
    <w:rsid w:val="004B4CDC"/>
    <w:rsid w:val="004B5FE2"/>
    <w:rsid w:val="004B6816"/>
    <w:rsid w:val="004C011D"/>
    <w:rsid w:val="004C0D7A"/>
    <w:rsid w:val="004C1167"/>
    <w:rsid w:val="004D121E"/>
    <w:rsid w:val="004D1B1C"/>
    <w:rsid w:val="004D42FA"/>
    <w:rsid w:val="004D5CD4"/>
    <w:rsid w:val="004D6D7D"/>
    <w:rsid w:val="004D7A6E"/>
    <w:rsid w:val="004E7B29"/>
    <w:rsid w:val="004F4F98"/>
    <w:rsid w:val="004F69F6"/>
    <w:rsid w:val="004F6B07"/>
    <w:rsid w:val="004F79AC"/>
    <w:rsid w:val="005010E4"/>
    <w:rsid w:val="00503F50"/>
    <w:rsid w:val="00505261"/>
    <w:rsid w:val="00506E9B"/>
    <w:rsid w:val="0051188B"/>
    <w:rsid w:val="00513097"/>
    <w:rsid w:val="00513B28"/>
    <w:rsid w:val="00514011"/>
    <w:rsid w:val="005146FA"/>
    <w:rsid w:val="005207D8"/>
    <w:rsid w:val="00523930"/>
    <w:rsid w:val="005244F1"/>
    <w:rsid w:val="005303EE"/>
    <w:rsid w:val="00530BE6"/>
    <w:rsid w:val="0053333C"/>
    <w:rsid w:val="00534906"/>
    <w:rsid w:val="00537CDC"/>
    <w:rsid w:val="005422E2"/>
    <w:rsid w:val="00547B14"/>
    <w:rsid w:val="0055006C"/>
    <w:rsid w:val="00554D3E"/>
    <w:rsid w:val="00560185"/>
    <w:rsid w:val="00560DF2"/>
    <w:rsid w:val="00562917"/>
    <w:rsid w:val="00571B8C"/>
    <w:rsid w:val="00573C2A"/>
    <w:rsid w:val="00575376"/>
    <w:rsid w:val="00576406"/>
    <w:rsid w:val="005807EB"/>
    <w:rsid w:val="00580DDF"/>
    <w:rsid w:val="005811B7"/>
    <w:rsid w:val="00586228"/>
    <w:rsid w:val="0058665E"/>
    <w:rsid w:val="005946D3"/>
    <w:rsid w:val="005960F1"/>
    <w:rsid w:val="00597631"/>
    <w:rsid w:val="005A40F0"/>
    <w:rsid w:val="005A42BA"/>
    <w:rsid w:val="005A550E"/>
    <w:rsid w:val="005A5582"/>
    <w:rsid w:val="005A572E"/>
    <w:rsid w:val="005B084E"/>
    <w:rsid w:val="005B089F"/>
    <w:rsid w:val="005B0E68"/>
    <w:rsid w:val="005B21C5"/>
    <w:rsid w:val="005B4424"/>
    <w:rsid w:val="005B6826"/>
    <w:rsid w:val="005B6AF4"/>
    <w:rsid w:val="005C04CB"/>
    <w:rsid w:val="005C0CDB"/>
    <w:rsid w:val="005C62EE"/>
    <w:rsid w:val="005D16AD"/>
    <w:rsid w:val="005D2016"/>
    <w:rsid w:val="005D2FEF"/>
    <w:rsid w:val="005D354C"/>
    <w:rsid w:val="005D7241"/>
    <w:rsid w:val="005D72E1"/>
    <w:rsid w:val="005E06C0"/>
    <w:rsid w:val="005E33A0"/>
    <w:rsid w:val="005E4D5C"/>
    <w:rsid w:val="005E58D3"/>
    <w:rsid w:val="005E6E16"/>
    <w:rsid w:val="005F196B"/>
    <w:rsid w:val="005F400E"/>
    <w:rsid w:val="005F40E0"/>
    <w:rsid w:val="005F7342"/>
    <w:rsid w:val="0060298A"/>
    <w:rsid w:val="00602CAC"/>
    <w:rsid w:val="006037EB"/>
    <w:rsid w:val="00610A3C"/>
    <w:rsid w:val="006138D7"/>
    <w:rsid w:val="00614E0F"/>
    <w:rsid w:val="00615E83"/>
    <w:rsid w:val="00616017"/>
    <w:rsid w:val="006170E7"/>
    <w:rsid w:val="006220A4"/>
    <w:rsid w:val="006234C3"/>
    <w:rsid w:val="0062592F"/>
    <w:rsid w:val="00625A05"/>
    <w:rsid w:val="00627F48"/>
    <w:rsid w:val="0063023A"/>
    <w:rsid w:val="00633879"/>
    <w:rsid w:val="0063455F"/>
    <w:rsid w:val="00635814"/>
    <w:rsid w:val="00647E2B"/>
    <w:rsid w:val="00650142"/>
    <w:rsid w:val="00653D9D"/>
    <w:rsid w:val="006544FB"/>
    <w:rsid w:val="006621A8"/>
    <w:rsid w:val="00663713"/>
    <w:rsid w:val="006637D2"/>
    <w:rsid w:val="00663FCF"/>
    <w:rsid w:val="00664C83"/>
    <w:rsid w:val="00664F84"/>
    <w:rsid w:val="006652A2"/>
    <w:rsid w:val="006662BF"/>
    <w:rsid w:val="006664CB"/>
    <w:rsid w:val="0067386A"/>
    <w:rsid w:val="006743DD"/>
    <w:rsid w:val="006746C8"/>
    <w:rsid w:val="006761FC"/>
    <w:rsid w:val="00676CEA"/>
    <w:rsid w:val="00677296"/>
    <w:rsid w:val="006825BC"/>
    <w:rsid w:val="00683071"/>
    <w:rsid w:val="00685F60"/>
    <w:rsid w:val="00690B02"/>
    <w:rsid w:val="006915CF"/>
    <w:rsid w:val="00692490"/>
    <w:rsid w:val="006928A6"/>
    <w:rsid w:val="00693EAF"/>
    <w:rsid w:val="00694DAE"/>
    <w:rsid w:val="006969CC"/>
    <w:rsid w:val="00696A15"/>
    <w:rsid w:val="006A05D2"/>
    <w:rsid w:val="006A2029"/>
    <w:rsid w:val="006A44AD"/>
    <w:rsid w:val="006A48A7"/>
    <w:rsid w:val="006A5752"/>
    <w:rsid w:val="006A5D40"/>
    <w:rsid w:val="006B1090"/>
    <w:rsid w:val="006B20ED"/>
    <w:rsid w:val="006B5FB6"/>
    <w:rsid w:val="006C1C2A"/>
    <w:rsid w:val="006C22A7"/>
    <w:rsid w:val="006C231F"/>
    <w:rsid w:val="006C2A60"/>
    <w:rsid w:val="006C3201"/>
    <w:rsid w:val="006C4365"/>
    <w:rsid w:val="006C4BA4"/>
    <w:rsid w:val="006C4D66"/>
    <w:rsid w:val="006C514F"/>
    <w:rsid w:val="006C577E"/>
    <w:rsid w:val="006C5CF5"/>
    <w:rsid w:val="006D00FD"/>
    <w:rsid w:val="006D0300"/>
    <w:rsid w:val="006D2153"/>
    <w:rsid w:val="006D33FF"/>
    <w:rsid w:val="006D3F65"/>
    <w:rsid w:val="006D59E4"/>
    <w:rsid w:val="006E0CD1"/>
    <w:rsid w:val="006E10A1"/>
    <w:rsid w:val="006E1F73"/>
    <w:rsid w:val="006E6E50"/>
    <w:rsid w:val="006F4A82"/>
    <w:rsid w:val="00707C21"/>
    <w:rsid w:val="00710C37"/>
    <w:rsid w:val="00711EAD"/>
    <w:rsid w:val="00714DF5"/>
    <w:rsid w:val="00715A18"/>
    <w:rsid w:val="0072302C"/>
    <w:rsid w:val="00724FA4"/>
    <w:rsid w:val="00725D02"/>
    <w:rsid w:val="00725F8C"/>
    <w:rsid w:val="00730800"/>
    <w:rsid w:val="0073199A"/>
    <w:rsid w:val="00740D4A"/>
    <w:rsid w:val="007417F2"/>
    <w:rsid w:val="00743D43"/>
    <w:rsid w:val="00747569"/>
    <w:rsid w:val="007476A7"/>
    <w:rsid w:val="007543D6"/>
    <w:rsid w:val="0075448F"/>
    <w:rsid w:val="00754817"/>
    <w:rsid w:val="00755F02"/>
    <w:rsid w:val="007602AA"/>
    <w:rsid w:val="00761F99"/>
    <w:rsid w:val="00762785"/>
    <w:rsid w:val="00763F4C"/>
    <w:rsid w:val="007652EF"/>
    <w:rsid w:val="00765DE1"/>
    <w:rsid w:val="00772BDC"/>
    <w:rsid w:val="00773156"/>
    <w:rsid w:val="00774DAD"/>
    <w:rsid w:val="00777164"/>
    <w:rsid w:val="00777437"/>
    <w:rsid w:val="00780792"/>
    <w:rsid w:val="0078309E"/>
    <w:rsid w:val="0078394C"/>
    <w:rsid w:val="00784C58"/>
    <w:rsid w:val="0078587B"/>
    <w:rsid w:val="00785C77"/>
    <w:rsid w:val="007860C4"/>
    <w:rsid w:val="0079346D"/>
    <w:rsid w:val="00795D86"/>
    <w:rsid w:val="00797816"/>
    <w:rsid w:val="007A44B4"/>
    <w:rsid w:val="007A53BF"/>
    <w:rsid w:val="007A7D3D"/>
    <w:rsid w:val="007B2017"/>
    <w:rsid w:val="007B225D"/>
    <w:rsid w:val="007B37B3"/>
    <w:rsid w:val="007B5B91"/>
    <w:rsid w:val="007B5B9B"/>
    <w:rsid w:val="007B62AD"/>
    <w:rsid w:val="007B66EC"/>
    <w:rsid w:val="007C18F6"/>
    <w:rsid w:val="007C1C64"/>
    <w:rsid w:val="007C22CB"/>
    <w:rsid w:val="007C6EF9"/>
    <w:rsid w:val="007C77DC"/>
    <w:rsid w:val="007D0189"/>
    <w:rsid w:val="007D4D5F"/>
    <w:rsid w:val="007D611E"/>
    <w:rsid w:val="007E48BC"/>
    <w:rsid w:val="007E4A6A"/>
    <w:rsid w:val="007E79F7"/>
    <w:rsid w:val="007F28C9"/>
    <w:rsid w:val="007F3630"/>
    <w:rsid w:val="007F52A3"/>
    <w:rsid w:val="007F7BF7"/>
    <w:rsid w:val="00807559"/>
    <w:rsid w:val="00810510"/>
    <w:rsid w:val="00813464"/>
    <w:rsid w:val="00813F25"/>
    <w:rsid w:val="00823711"/>
    <w:rsid w:val="008246EF"/>
    <w:rsid w:val="00825839"/>
    <w:rsid w:val="008275E8"/>
    <w:rsid w:val="00831154"/>
    <w:rsid w:val="008326EE"/>
    <w:rsid w:val="008328BE"/>
    <w:rsid w:val="00843C2C"/>
    <w:rsid w:val="008450BC"/>
    <w:rsid w:val="00847066"/>
    <w:rsid w:val="008470A2"/>
    <w:rsid w:val="00847E16"/>
    <w:rsid w:val="008507EE"/>
    <w:rsid w:val="00850B09"/>
    <w:rsid w:val="00852BC2"/>
    <w:rsid w:val="0085334B"/>
    <w:rsid w:val="008537BA"/>
    <w:rsid w:val="00856712"/>
    <w:rsid w:val="00860808"/>
    <w:rsid w:val="00861C13"/>
    <w:rsid w:val="00862349"/>
    <w:rsid w:val="008628B9"/>
    <w:rsid w:val="00862BAE"/>
    <w:rsid w:val="0086571E"/>
    <w:rsid w:val="00870214"/>
    <w:rsid w:val="008705B3"/>
    <w:rsid w:val="00870935"/>
    <w:rsid w:val="00871116"/>
    <w:rsid w:val="008747C0"/>
    <w:rsid w:val="008853DB"/>
    <w:rsid w:val="00885C51"/>
    <w:rsid w:val="00895458"/>
    <w:rsid w:val="00895FA0"/>
    <w:rsid w:val="00895FF7"/>
    <w:rsid w:val="00896B85"/>
    <w:rsid w:val="00897D57"/>
    <w:rsid w:val="008A09BB"/>
    <w:rsid w:val="008A0F33"/>
    <w:rsid w:val="008A19A4"/>
    <w:rsid w:val="008A243D"/>
    <w:rsid w:val="008A6463"/>
    <w:rsid w:val="008B38CB"/>
    <w:rsid w:val="008B72A8"/>
    <w:rsid w:val="008B7311"/>
    <w:rsid w:val="008C2C18"/>
    <w:rsid w:val="008C30B9"/>
    <w:rsid w:val="008C3B8B"/>
    <w:rsid w:val="008C4E76"/>
    <w:rsid w:val="008C4EE5"/>
    <w:rsid w:val="008C7C10"/>
    <w:rsid w:val="008D06C6"/>
    <w:rsid w:val="008D2114"/>
    <w:rsid w:val="008D2762"/>
    <w:rsid w:val="008D4682"/>
    <w:rsid w:val="008D4890"/>
    <w:rsid w:val="008D5E9D"/>
    <w:rsid w:val="008E1A00"/>
    <w:rsid w:val="008E4779"/>
    <w:rsid w:val="008E6250"/>
    <w:rsid w:val="008E6CA4"/>
    <w:rsid w:val="008E7102"/>
    <w:rsid w:val="008F06C4"/>
    <w:rsid w:val="008F1EF1"/>
    <w:rsid w:val="008F5DC6"/>
    <w:rsid w:val="008F5EAD"/>
    <w:rsid w:val="00903310"/>
    <w:rsid w:val="00907581"/>
    <w:rsid w:val="0091252A"/>
    <w:rsid w:val="00915172"/>
    <w:rsid w:val="0091794C"/>
    <w:rsid w:val="00917C6F"/>
    <w:rsid w:val="00920249"/>
    <w:rsid w:val="00920848"/>
    <w:rsid w:val="00925370"/>
    <w:rsid w:val="00931296"/>
    <w:rsid w:val="00932F14"/>
    <w:rsid w:val="0093322C"/>
    <w:rsid w:val="00933BAE"/>
    <w:rsid w:val="00934B41"/>
    <w:rsid w:val="00934E9B"/>
    <w:rsid w:val="0094247F"/>
    <w:rsid w:val="00942D60"/>
    <w:rsid w:val="0094358A"/>
    <w:rsid w:val="009435EC"/>
    <w:rsid w:val="00943B85"/>
    <w:rsid w:val="00945534"/>
    <w:rsid w:val="009460FA"/>
    <w:rsid w:val="00946B58"/>
    <w:rsid w:val="00947534"/>
    <w:rsid w:val="009478A1"/>
    <w:rsid w:val="009504A8"/>
    <w:rsid w:val="009565CD"/>
    <w:rsid w:val="00961C03"/>
    <w:rsid w:val="0096344C"/>
    <w:rsid w:val="0096523B"/>
    <w:rsid w:val="00972D06"/>
    <w:rsid w:val="009743CB"/>
    <w:rsid w:val="009776F4"/>
    <w:rsid w:val="009904C4"/>
    <w:rsid w:val="00992C45"/>
    <w:rsid w:val="0099323D"/>
    <w:rsid w:val="0099623A"/>
    <w:rsid w:val="009A13AC"/>
    <w:rsid w:val="009A2699"/>
    <w:rsid w:val="009A2DC9"/>
    <w:rsid w:val="009A391C"/>
    <w:rsid w:val="009A40E5"/>
    <w:rsid w:val="009A46F7"/>
    <w:rsid w:val="009A60B8"/>
    <w:rsid w:val="009A6870"/>
    <w:rsid w:val="009B6D5B"/>
    <w:rsid w:val="009C3174"/>
    <w:rsid w:val="009C3CBB"/>
    <w:rsid w:val="009C63C0"/>
    <w:rsid w:val="009C6D73"/>
    <w:rsid w:val="009D1C40"/>
    <w:rsid w:val="009D6873"/>
    <w:rsid w:val="009D74DD"/>
    <w:rsid w:val="009E0A61"/>
    <w:rsid w:val="009E3010"/>
    <w:rsid w:val="009E30A2"/>
    <w:rsid w:val="009E46F5"/>
    <w:rsid w:val="009E5A4F"/>
    <w:rsid w:val="009F0E19"/>
    <w:rsid w:val="009F101B"/>
    <w:rsid w:val="009F12BA"/>
    <w:rsid w:val="009F1959"/>
    <w:rsid w:val="009F6C4B"/>
    <w:rsid w:val="009F7065"/>
    <w:rsid w:val="00A017EB"/>
    <w:rsid w:val="00A06A9C"/>
    <w:rsid w:val="00A075CE"/>
    <w:rsid w:val="00A07B88"/>
    <w:rsid w:val="00A10AE4"/>
    <w:rsid w:val="00A10D52"/>
    <w:rsid w:val="00A141C2"/>
    <w:rsid w:val="00A165DD"/>
    <w:rsid w:val="00A17BD7"/>
    <w:rsid w:val="00A23BF7"/>
    <w:rsid w:val="00A2449C"/>
    <w:rsid w:val="00A26268"/>
    <w:rsid w:val="00A26297"/>
    <w:rsid w:val="00A26726"/>
    <w:rsid w:val="00A27221"/>
    <w:rsid w:val="00A30855"/>
    <w:rsid w:val="00A318EB"/>
    <w:rsid w:val="00A32E1E"/>
    <w:rsid w:val="00A3460D"/>
    <w:rsid w:val="00A34B25"/>
    <w:rsid w:val="00A35988"/>
    <w:rsid w:val="00A35A9F"/>
    <w:rsid w:val="00A40C00"/>
    <w:rsid w:val="00A40C27"/>
    <w:rsid w:val="00A40DA4"/>
    <w:rsid w:val="00A551B9"/>
    <w:rsid w:val="00A56DC7"/>
    <w:rsid w:val="00A615A6"/>
    <w:rsid w:val="00A635A9"/>
    <w:rsid w:val="00A6416D"/>
    <w:rsid w:val="00A66FDD"/>
    <w:rsid w:val="00A671E6"/>
    <w:rsid w:val="00A709E5"/>
    <w:rsid w:val="00A74FD1"/>
    <w:rsid w:val="00A77678"/>
    <w:rsid w:val="00A77F4E"/>
    <w:rsid w:val="00A80023"/>
    <w:rsid w:val="00A84A58"/>
    <w:rsid w:val="00A855FD"/>
    <w:rsid w:val="00A86B99"/>
    <w:rsid w:val="00A917E8"/>
    <w:rsid w:val="00A9215B"/>
    <w:rsid w:val="00A929A9"/>
    <w:rsid w:val="00A93032"/>
    <w:rsid w:val="00A94B4B"/>
    <w:rsid w:val="00A95CB1"/>
    <w:rsid w:val="00A96594"/>
    <w:rsid w:val="00AA19D5"/>
    <w:rsid w:val="00AA27A6"/>
    <w:rsid w:val="00AA41BA"/>
    <w:rsid w:val="00AA5E3F"/>
    <w:rsid w:val="00AA6D0D"/>
    <w:rsid w:val="00AA6FA3"/>
    <w:rsid w:val="00AB0E76"/>
    <w:rsid w:val="00AB15E8"/>
    <w:rsid w:val="00AB2BBA"/>
    <w:rsid w:val="00AC010F"/>
    <w:rsid w:val="00AC1626"/>
    <w:rsid w:val="00AC173D"/>
    <w:rsid w:val="00AC428E"/>
    <w:rsid w:val="00AC4731"/>
    <w:rsid w:val="00AC54C9"/>
    <w:rsid w:val="00AC62F0"/>
    <w:rsid w:val="00AC76DA"/>
    <w:rsid w:val="00AD344F"/>
    <w:rsid w:val="00AD6005"/>
    <w:rsid w:val="00AD7C90"/>
    <w:rsid w:val="00AE49A0"/>
    <w:rsid w:val="00AE4FFD"/>
    <w:rsid w:val="00AF24FA"/>
    <w:rsid w:val="00AF387F"/>
    <w:rsid w:val="00AF397D"/>
    <w:rsid w:val="00AF706A"/>
    <w:rsid w:val="00AF7CAC"/>
    <w:rsid w:val="00B00E7F"/>
    <w:rsid w:val="00B03C20"/>
    <w:rsid w:val="00B0594B"/>
    <w:rsid w:val="00B06131"/>
    <w:rsid w:val="00B06534"/>
    <w:rsid w:val="00B07FC9"/>
    <w:rsid w:val="00B11FBC"/>
    <w:rsid w:val="00B12CC8"/>
    <w:rsid w:val="00B1321C"/>
    <w:rsid w:val="00B14A19"/>
    <w:rsid w:val="00B17112"/>
    <w:rsid w:val="00B17567"/>
    <w:rsid w:val="00B1767F"/>
    <w:rsid w:val="00B176BD"/>
    <w:rsid w:val="00B21055"/>
    <w:rsid w:val="00B2180C"/>
    <w:rsid w:val="00B21DCC"/>
    <w:rsid w:val="00B22B06"/>
    <w:rsid w:val="00B22C5F"/>
    <w:rsid w:val="00B23524"/>
    <w:rsid w:val="00B244B1"/>
    <w:rsid w:val="00B25F37"/>
    <w:rsid w:val="00B32D91"/>
    <w:rsid w:val="00B34421"/>
    <w:rsid w:val="00B37158"/>
    <w:rsid w:val="00B41119"/>
    <w:rsid w:val="00B425AA"/>
    <w:rsid w:val="00B44422"/>
    <w:rsid w:val="00B45DF1"/>
    <w:rsid w:val="00B46EA0"/>
    <w:rsid w:val="00B474CD"/>
    <w:rsid w:val="00B50BA2"/>
    <w:rsid w:val="00B53EA7"/>
    <w:rsid w:val="00B5408A"/>
    <w:rsid w:val="00B542C5"/>
    <w:rsid w:val="00B55714"/>
    <w:rsid w:val="00B60EE0"/>
    <w:rsid w:val="00B6343A"/>
    <w:rsid w:val="00B63BBA"/>
    <w:rsid w:val="00B731D3"/>
    <w:rsid w:val="00B75B57"/>
    <w:rsid w:val="00B76F64"/>
    <w:rsid w:val="00B77C18"/>
    <w:rsid w:val="00B811B3"/>
    <w:rsid w:val="00B813BC"/>
    <w:rsid w:val="00B81A88"/>
    <w:rsid w:val="00B82D0E"/>
    <w:rsid w:val="00B839A3"/>
    <w:rsid w:val="00B84272"/>
    <w:rsid w:val="00B84736"/>
    <w:rsid w:val="00B84C9A"/>
    <w:rsid w:val="00B902BD"/>
    <w:rsid w:val="00B92376"/>
    <w:rsid w:val="00B92501"/>
    <w:rsid w:val="00B95C6F"/>
    <w:rsid w:val="00B97E57"/>
    <w:rsid w:val="00BA060C"/>
    <w:rsid w:val="00BA1009"/>
    <w:rsid w:val="00BA5756"/>
    <w:rsid w:val="00BA72EB"/>
    <w:rsid w:val="00BB0EC9"/>
    <w:rsid w:val="00BB3262"/>
    <w:rsid w:val="00BB59A9"/>
    <w:rsid w:val="00BC2019"/>
    <w:rsid w:val="00BC4377"/>
    <w:rsid w:val="00BC51CB"/>
    <w:rsid w:val="00BC7236"/>
    <w:rsid w:val="00BD0DE5"/>
    <w:rsid w:val="00BD2A39"/>
    <w:rsid w:val="00BD2E80"/>
    <w:rsid w:val="00BD49FF"/>
    <w:rsid w:val="00BD4B29"/>
    <w:rsid w:val="00BD4B64"/>
    <w:rsid w:val="00BD4D5D"/>
    <w:rsid w:val="00BD5B98"/>
    <w:rsid w:val="00BD77E1"/>
    <w:rsid w:val="00BE11B8"/>
    <w:rsid w:val="00BE2B4B"/>
    <w:rsid w:val="00BF0DDF"/>
    <w:rsid w:val="00BF178F"/>
    <w:rsid w:val="00BF45A3"/>
    <w:rsid w:val="00BF7FF0"/>
    <w:rsid w:val="00C0413B"/>
    <w:rsid w:val="00C0697D"/>
    <w:rsid w:val="00C11AEA"/>
    <w:rsid w:val="00C12502"/>
    <w:rsid w:val="00C13F6D"/>
    <w:rsid w:val="00C143F9"/>
    <w:rsid w:val="00C2144E"/>
    <w:rsid w:val="00C26B3B"/>
    <w:rsid w:val="00C273DD"/>
    <w:rsid w:val="00C27AD6"/>
    <w:rsid w:val="00C40AA5"/>
    <w:rsid w:val="00C426A1"/>
    <w:rsid w:val="00C46F70"/>
    <w:rsid w:val="00C476D0"/>
    <w:rsid w:val="00C51C20"/>
    <w:rsid w:val="00C51D00"/>
    <w:rsid w:val="00C54532"/>
    <w:rsid w:val="00C54DB8"/>
    <w:rsid w:val="00C6434A"/>
    <w:rsid w:val="00C64555"/>
    <w:rsid w:val="00C72688"/>
    <w:rsid w:val="00C7379C"/>
    <w:rsid w:val="00C74398"/>
    <w:rsid w:val="00C830B9"/>
    <w:rsid w:val="00C836E3"/>
    <w:rsid w:val="00C836FF"/>
    <w:rsid w:val="00C846D7"/>
    <w:rsid w:val="00C8535C"/>
    <w:rsid w:val="00C854DC"/>
    <w:rsid w:val="00C86577"/>
    <w:rsid w:val="00C90B44"/>
    <w:rsid w:val="00C91C02"/>
    <w:rsid w:val="00C92E07"/>
    <w:rsid w:val="00C96464"/>
    <w:rsid w:val="00C96868"/>
    <w:rsid w:val="00CA0416"/>
    <w:rsid w:val="00CA207A"/>
    <w:rsid w:val="00CA254C"/>
    <w:rsid w:val="00CA287A"/>
    <w:rsid w:val="00CA5734"/>
    <w:rsid w:val="00CA7DD0"/>
    <w:rsid w:val="00CB115C"/>
    <w:rsid w:val="00CB7D34"/>
    <w:rsid w:val="00CC33B8"/>
    <w:rsid w:val="00CC3438"/>
    <w:rsid w:val="00CC3764"/>
    <w:rsid w:val="00CC3A35"/>
    <w:rsid w:val="00CC452D"/>
    <w:rsid w:val="00CC5311"/>
    <w:rsid w:val="00CC5465"/>
    <w:rsid w:val="00CC5468"/>
    <w:rsid w:val="00CC560B"/>
    <w:rsid w:val="00CC5EE8"/>
    <w:rsid w:val="00CC75E2"/>
    <w:rsid w:val="00CD46EB"/>
    <w:rsid w:val="00CD7EBF"/>
    <w:rsid w:val="00CE05EE"/>
    <w:rsid w:val="00CE0DE3"/>
    <w:rsid w:val="00CE1368"/>
    <w:rsid w:val="00CE490A"/>
    <w:rsid w:val="00CE51C2"/>
    <w:rsid w:val="00CE59AA"/>
    <w:rsid w:val="00CE6A55"/>
    <w:rsid w:val="00CE6EF5"/>
    <w:rsid w:val="00CE723E"/>
    <w:rsid w:val="00CE7F6D"/>
    <w:rsid w:val="00CF067D"/>
    <w:rsid w:val="00CF0933"/>
    <w:rsid w:val="00CF0E86"/>
    <w:rsid w:val="00CF2EDD"/>
    <w:rsid w:val="00CF4DB2"/>
    <w:rsid w:val="00CF53DF"/>
    <w:rsid w:val="00D00DFA"/>
    <w:rsid w:val="00D03F30"/>
    <w:rsid w:val="00D056F1"/>
    <w:rsid w:val="00D06616"/>
    <w:rsid w:val="00D1307A"/>
    <w:rsid w:val="00D144D7"/>
    <w:rsid w:val="00D147E8"/>
    <w:rsid w:val="00D15A08"/>
    <w:rsid w:val="00D2239B"/>
    <w:rsid w:val="00D23DB6"/>
    <w:rsid w:val="00D3215B"/>
    <w:rsid w:val="00D35AEB"/>
    <w:rsid w:val="00D35F3B"/>
    <w:rsid w:val="00D405C6"/>
    <w:rsid w:val="00D4569B"/>
    <w:rsid w:val="00D47F00"/>
    <w:rsid w:val="00D5047D"/>
    <w:rsid w:val="00D51A95"/>
    <w:rsid w:val="00D53725"/>
    <w:rsid w:val="00D55703"/>
    <w:rsid w:val="00D56057"/>
    <w:rsid w:val="00D57173"/>
    <w:rsid w:val="00D60568"/>
    <w:rsid w:val="00D6096F"/>
    <w:rsid w:val="00D70C7A"/>
    <w:rsid w:val="00D71A26"/>
    <w:rsid w:val="00D72A29"/>
    <w:rsid w:val="00D77963"/>
    <w:rsid w:val="00D834E5"/>
    <w:rsid w:val="00D92DA6"/>
    <w:rsid w:val="00D96887"/>
    <w:rsid w:val="00D96C9C"/>
    <w:rsid w:val="00DA10A8"/>
    <w:rsid w:val="00DB123A"/>
    <w:rsid w:val="00DB1E08"/>
    <w:rsid w:val="00DB2973"/>
    <w:rsid w:val="00DB3119"/>
    <w:rsid w:val="00DB390A"/>
    <w:rsid w:val="00DB4DB9"/>
    <w:rsid w:val="00DC036B"/>
    <w:rsid w:val="00DC0FBA"/>
    <w:rsid w:val="00DC1B56"/>
    <w:rsid w:val="00DC20CC"/>
    <w:rsid w:val="00DC2129"/>
    <w:rsid w:val="00DC27C5"/>
    <w:rsid w:val="00DC6570"/>
    <w:rsid w:val="00DD265C"/>
    <w:rsid w:val="00DD2711"/>
    <w:rsid w:val="00DD3656"/>
    <w:rsid w:val="00DD3703"/>
    <w:rsid w:val="00DD71F1"/>
    <w:rsid w:val="00DD7377"/>
    <w:rsid w:val="00DE4DAF"/>
    <w:rsid w:val="00DE5528"/>
    <w:rsid w:val="00DE62B6"/>
    <w:rsid w:val="00DF25C3"/>
    <w:rsid w:val="00DF5CFF"/>
    <w:rsid w:val="00DF72BB"/>
    <w:rsid w:val="00DF7B5D"/>
    <w:rsid w:val="00E0193B"/>
    <w:rsid w:val="00E04062"/>
    <w:rsid w:val="00E063C6"/>
    <w:rsid w:val="00E14C91"/>
    <w:rsid w:val="00E1660C"/>
    <w:rsid w:val="00E2003B"/>
    <w:rsid w:val="00E26707"/>
    <w:rsid w:val="00E26887"/>
    <w:rsid w:val="00E279D8"/>
    <w:rsid w:val="00E30092"/>
    <w:rsid w:val="00E309DB"/>
    <w:rsid w:val="00E319B1"/>
    <w:rsid w:val="00E327A6"/>
    <w:rsid w:val="00E3684F"/>
    <w:rsid w:val="00E37345"/>
    <w:rsid w:val="00E4092B"/>
    <w:rsid w:val="00E42591"/>
    <w:rsid w:val="00E4512D"/>
    <w:rsid w:val="00E47D3B"/>
    <w:rsid w:val="00E5077E"/>
    <w:rsid w:val="00E51618"/>
    <w:rsid w:val="00E5492F"/>
    <w:rsid w:val="00E572B1"/>
    <w:rsid w:val="00E6369A"/>
    <w:rsid w:val="00E64AE7"/>
    <w:rsid w:val="00E672E9"/>
    <w:rsid w:val="00E67574"/>
    <w:rsid w:val="00E70A86"/>
    <w:rsid w:val="00E70E6B"/>
    <w:rsid w:val="00E721AB"/>
    <w:rsid w:val="00E72B8C"/>
    <w:rsid w:val="00E73E50"/>
    <w:rsid w:val="00E777EC"/>
    <w:rsid w:val="00E80FCD"/>
    <w:rsid w:val="00E847D8"/>
    <w:rsid w:val="00E92E6F"/>
    <w:rsid w:val="00E97CC5"/>
    <w:rsid w:val="00EA2226"/>
    <w:rsid w:val="00EA65A3"/>
    <w:rsid w:val="00EA7DB0"/>
    <w:rsid w:val="00EA7F2F"/>
    <w:rsid w:val="00EB346B"/>
    <w:rsid w:val="00EB5020"/>
    <w:rsid w:val="00EB576F"/>
    <w:rsid w:val="00EB6590"/>
    <w:rsid w:val="00EB7815"/>
    <w:rsid w:val="00EC00DE"/>
    <w:rsid w:val="00EC21DF"/>
    <w:rsid w:val="00EC257D"/>
    <w:rsid w:val="00EC2DEC"/>
    <w:rsid w:val="00EC30E1"/>
    <w:rsid w:val="00EC3436"/>
    <w:rsid w:val="00EC66BB"/>
    <w:rsid w:val="00EC7F3A"/>
    <w:rsid w:val="00ED172A"/>
    <w:rsid w:val="00ED2460"/>
    <w:rsid w:val="00ED44E3"/>
    <w:rsid w:val="00ED5096"/>
    <w:rsid w:val="00EE01DC"/>
    <w:rsid w:val="00EE72A1"/>
    <w:rsid w:val="00EF0D09"/>
    <w:rsid w:val="00EF11BF"/>
    <w:rsid w:val="00EF5BBA"/>
    <w:rsid w:val="00F0045C"/>
    <w:rsid w:val="00F03A4E"/>
    <w:rsid w:val="00F115E6"/>
    <w:rsid w:val="00F12890"/>
    <w:rsid w:val="00F149DB"/>
    <w:rsid w:val="00F14AB3"/>
    <w:rsid w:val="00F14BEC"/>
    <w:rsid w:val="00F163DC"/>
    <w:rsid w:val="00F177A3"/>
    <w:rsid w:val="00F2160C"/>
    <w:rsid w:val="00F21F67"/>
    <w:rsid w:val="00F224B7"/>
    <w:rsid w:val="00F225C5"/>
    <w:rsid w:val="00F227E0"/>
    <w:rsid w:val="00F234E7"/>
    <w:rsid w:val="00F24177"/>
    <w:rsid w:val="00F2587A"/>
    <w:rsid w:val="00F258DC"/>
    <w:rsid w:val="00F25A81"/>
    <w:rsid w:val="00F26D35"/>
    <w:rsid w:val="00F33470"/>
    <w:rsid w:val="00F34E02"/>
    <w:rsid w:val="00F35742"/>
    <w:rsid w:val="00F3715D"/>
    <w:rsid w:val="00F37A10"/>
    <w:rsid w:val="00F420C8"/>
    <w:rsid w:val="00F42A4C"/>
    <w:rsid w:val="00F43F3C"/>
    <w:rsid w:val="00F526BD"/>
    <w:rsid w:val="00F56E84"/>
    <w:rsid w:val="00F634A1"/>
    <w:rsid w:val="00F64C63"/>
    <w:rsid w:val="00F67DCF"/>
    <w:rsid w:val="00F7537C"/>
    <w:rsid w:val="00F76C92"/>
    <w:rsid w:val="00F80815"/>
    <w:rsid w:val="00F8351B"/>
    <w:rsid w:val="00F851CB"/>
    <w:rsid w:val="00F90039"/>
    <w:rsid w:val="00F915F8"/>
    <w:rsid w:val="00F927F8"/>
    <w:rsid w:val="00FA0787"/>
    <w:rsid w:val="00FA2DA1"/>
    <w:rsid w:val="00FB12B0"/>
    <w:rsid w:val="00FB171F"/>
    <w:rsid w:val="00FB5F9E"/>
    <w:rsid w:val="00FB7300"/>
    <w:rsid w:val="00FB7512"/>
    <w:rsid w:val="00FC2921"/>
    <w:rsid w:val="00FC582E"/>
    <w:rsid w:val="00FD2E21"/>
    <w:rsid w:val="00FD7547"/>
    <w:rsid w:val="00FE08AD"/>
    <w:rsid w:val="00FE0D8F"/>
    <w:rsid w:val="00FE287B"/>
    <w:rsid w:val="00FE3464"/>
    <w:rsid w:val="00FE6628"/>
    <w:rsid w:val="00FE6B50"/>
    <w:rsid w:val="00FF086E"/>
    <w:rsid w:val="00FF1B03"/>
    <w:rsid w:val="00FF2311"/>
    <w:rsid w:val="00FF4AE4"/>
    <w:rsid w:val="00FF5F5C"/>
    <w:rsid w:val="00FF79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4F98A1"/>
  <w15:docId w15:val="{3E700B1B-C2CF-4E1D-9F7D-3CED9FFF4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2B9B"/>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rsid w:val="007F7BF7"/>
    <w:pPr>
      <w:keepNext/>
      <w:spacing w:before="240"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uiPriority w:val="9"/>
    <w:unhideWhenUsed/>
    <w:qFormat/>
    <w:rsid w:val="00381E07"/>
    <w:pPr>
      <w:keepNext/>
      <w:spacing w:before="240" w:after="240"/>
      <w:ind w:left="851" w:hanging="851"/>
      <w:outlineLvl w:val="1"/>
    </w:pPr>
    <w:rPr>
      <w:rFonts w:cs="Arial"/>
      <w:b/>
      <w:bCs/>
      <w:sz w:val="28"/>
      <w:szCs w:val="22"/>
      <w:lang w:bidi="ar-SA"/>
    </w:rPr>
  </w:style>
  <w:style w:type="paragraph" w:styleId="Heading3">
    <w:name w:val="heading 3"/>
    <w:aliases w:val="FSHeading 3,Subheading 1"/>
    <w:basedOn w:val="Normal"/>
    <w:next w:val="Normal"/>
    <w:link w:val="Heading3Char"/>
    <w:uiPriority w:val="9"/>
    <w:unhideWhenUsed/>
    <w:qFormat/>
    <w:rsid w:val="00850B09"/>
    <w:pPr>
      <w:keepNext/>
      <w:spacing w:before="240" w:after="240"/>
      <w:ind w:left="851" w:hanging="851"/>
      <w:outlineLvl w:val="2"/>
    </w:pPr>
    <w:rPr>
      <w:b/>
      <w:bCs/>
      <w:lang w:eastAsia="en-AU" w:bidi="ar-SA"/>
    </w:rPr>
  </w:style>
  <w:style w:type="paragraph" w:styleId="Heading4">
    <w:name w:val="heading 4"/>
    <w:aliases w:val="FSHeading 4,Subheading 2"/>
    <w:basedOn w:val="Normal"/>
    <w:next w:val="Normal"/>
    <w:link w:val="Heading4Char"/>
    <w:uiPriority w:val="9"/>
    <w:unhideWhenUsed/>
    <w:qFormat/>
    <w:rsid w:val="00CA5734"/>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rsid w:val="00CA5734"/>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7F7BF7"/>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381E07"/>
    <w:rPr>
      <w:rFonts w:ascii="Arial" w:hAnsi="Arial" w:cs="Arial"/>
      <w:b/>
      <w:bCs/>
      <w:sz w:val="28"/>
      <w:szCs w:val="22"/>
      <w:lang w:eastAsia="en-US"/>
    </w:rPr>
  </w:style>
  <w:style w:type="character" w:customStyle="1" w:styleId="Heading3Char">
    <w:name w:val="Heading 3 Char"/>
    <w:aliases w:val="FSHeading 3 Char,Subheading 1 Char"/>
    <w:link w:val="Heading3"/>
    <w:uiPriority w:val="9"/>
    <w:rsid w:val="00850B09"/>
    <w:rPr>
      <w:rFonts w:ascii="Arial" w:hAnsi="Arial"/>
      <w:b/>
      <w:bCs/>
      <w:sz w:val="22"/>
      <w:szCs w:val="24"/>
      <w:lang w:eastAsia="en-AU"/>
    </w:rPr>
  </w:style>
  <w:style w:type="character" w:customStyle="1" w:styleId="Heading4Char">
    <w:name w:val="Heading 4 Char"/>
    <w:aliases w:val="FSHeading 4 Char,Subheading 2 Char"/>
    <w:link w:val="Heading4"/>
    <w:uiPriority w:val="9"/>
    <w:rsid w:val="00CA5734"/>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CA5734"/>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7D0189"/>
    <w:rPr>
      <w:color w:val="3333FF"/>
      <w:u w:val="single"/>
    </w:rPr>
  </w:style>
  <w:style w:type="paragraph" w:styleId="Header">
    <w:name w:val="header"/>
    <w:basedOn w:val="Normal"/>
    <w:link w:val="HeaderChar"/>
    <w:rsid w:val="00E777EC"/>
  </w:style>
  <w:style w:type="paragraph" w:customStyle="1" w:styleId="FSTitle">
    <w:name w:val="FS Title"/>
    <w:basedOn w:val="Normal"/>
    <w:qFormat/>
    <w:rsid w:val="00B425AA"/>
    <w:rPr>
      <w:rFonts w:cs="Tahoma"/>
      <w:bCs/>
      <w:sz w:val="32"/>
    </w:rPr>
  </w:style>
  <w:style w:type="paragraph" w:styleId="TOC1">
    <w:name w:val="toc 1"/>
    <w:basedOn w:val="Normal"/>
    <w:next w:val="Normal"/>
    <w:autoRedefine/>
    <w:uiPriority w:val="39"/>
    <w:rsid w:val="00B25F37"/>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cstheme="minorHAnsi"/>
      <w:smallCaps/>
      <w:sz w:val="20"/>
      <w:szCs w:val="20"/>
    </w:rPr>
  </w:style>
  <w:style w:type="paragraph" w:styleId="Footer">
    <w:name w:val="footer"/>
    <w:basedOn w:val="Normal"/>
    <w:link w:val="FooterChar"/>
    <w:uiPriority w:val="99"/>
    <w:rsid w:val="000B427A"/>
    <w:pPr>
      <w:tabs>
        <w:tab w:val="center" w:pos="4153"/>
        <w:tab w:val="right" w:pos="8306"/>
      </w:tabs>
    </w:pPr>
    <w:rPr>
      <w:sz w:val="20"/>
    </w:rPr>
  </w:style>
  <w:style w:type="character" w:customStyle="1" w:styleId="FooterChar">
    <w:name w:val="Footer Char"/>
    <w:basedOn w:val="DefaultParagraphFont"/>
    <w:link w:val="Footer"/>
    <w:uiPriority w:val="99"/>
    <w:rsid w:val="000B427A"/>
    <w:rPr>
      <w:rFonts w:ascii="Arial" w:hAnsi="Arial"/>
      <w:szCs w:val="24"/>
      <w:lang w:eastAsia="en-US" w:bidi="en-US"/>
    </w:rPr>
  </w:style>
  <w:style w:type="character" w:styleId="PageNumber">
    <w:name w:val="page number"/>
    <w:basedOn w:val="DefaultParagraphFont"/>
    <w:rsid w:val="00C6434A"/>
    <w:rPr>
      <w:rFonts w:ascii="Arial" w:hAnsi="Arial"/>
      <w:sz w:val="20"/>
    </w:rPr>
  </w:style>
  <w:style w:type="paragraph" w:styleId="TOC3">
    <w:name w:val="toc 3"/>
    <w:basedOn w:val="Normal"/>
    <w:next w:val="Normal"/>
    <w:autoRedefine/>
    <w:uiPriority w:val="39"/>
    <w:rsid w:val="00A318EB"/>
    <w:pPr>
      <w:ind w:left="440"/>
    </w:pPr>
    <w:rPr>
      <w:rFonts w:asciiTheme="minorHAnsi" w:hAnsiTheme="minorHAnsi" w:cstheme="minorHAnsi"/>
      <w:i/>
      <w:iCs/>
      <w:sz w:val="20"/>
      <w:szCs w:val="20"/>
    </w:rPr>
  </w:style>
  <w:style w:type="paragraph" w:styleId="TOC4">
    <w:name w:val="toc 4"/>
    <w:basedOn w:val="Normal"/>
    <w:next w:val="Normal"/>
    <w:autoRedefine/>
    <w:semiHidden/>
    <w:rsid w:val="00A318EB"/>
    <w:pPr>
      <w:ind w:left="660"/>
    </w:pPr>
    <w:rPr>
      <w:rFonts w:asciiTheme="minorHAnsi" w:hAnsiTheme="minorHAnsi" w:cstheme="minorHAnsi"/>
      <w:sz w:val="18"/>
      <w:szCs w:val="18"/>
    </w:rPr>
  </w:style>
  <w:style w:type="paragraph" w:styleId="TOC5">
    <w:name w:val="toc 5"/>
    <w:basedOn w:val="Normal"/>
    <w:next w:val="Normal"/>
    <w:autoRedefine/>
    <w:semiHidden/>
    <w:rsid w:val="00A318EB"/>
    <w:pPr>
      <w:ind w:left="880"/>
    </w:pPr>
    <w:rPr>
      <w:rFonts w:asciiTheme="minorHAnsi" w:hAnsiTheme="minorHAnsi" w:cstheme="minorHAnsi"/>
      <w:sz w:val="18"/>
      <w:szCs w:val="18"/>
    </w:rPr>
  </w:style>
  <w:style w:type="character" w:styleId="FollowedHyperlink">
    <w:name w:val="FollowedHyperlink"/>
    <w:basedOn w:val="DefaultParagraphFont"/>
    <w:rsid w:val="007D0189"/>
    <w:rPr>
      <w:color w:val="3333FF"/>
      <w:u w:val="single"/>
    </w:rPr>
  </w:style>
  <w:style w:type="paragraph" w:styleId="TOC6">
    <w:name w:val="toc 6"/>
    <w:basedOn w:val="Normal"/>
    <w:next w:val="Normal"/>
    <w:autoRedefine/>
    <w:semiHidden/>
    <w:rsid w:val="00A318EB"/>
    <w:pPr>
      <w:ind w:left="1100"/>
    </w:pPr>
    <w:rPr>
      <w:rFonts w:asciiTheme="minorHAnsi" w:hAnsiTheme="minorHAnsi" w:cstheme="minorHAnsi"/>
      <w:sz w:val="18"/>
      <w:szCs w:val="18"/>
    </w:rPr>
  </w:style>
  <w:style w:type="paragraph" w:customStyle="1" w:styleId="Footnote">
    <w:name w:val="Footnote"/>
    <w:basedOn w:val="Normal"/>
    <w:rsid w:val="00E47D3B"/>
    <w:pPr>
      <w:tabs>
        <w:tab w:val="left" w:pos="851"/>
      </w:tabs>
    </w:pPr>
    <w:rPr>
      <w:sz w:val="18"/>
      <w:szCs w:val="20"/>
    </w:rPr>
  </w:style>
  <w:style w:type="paragraph" w:customStyle="1" w:styleId="Table1">
    <w:name w:val="Table 1"/>
    <w:basedOn w:val="Normal"/>
    <w:rsid w:val="00C6434A"/>
    <w:pPr>
      <w:spacing w:after="120"/>
      <w:jc w:val="center"/>
    </w:pPr>
    <w:rPr>
      <w:b/>
      <w:bCs/>
      <w:sz w:val="18"/>
      <w:szCs w:val="20"/>
    </w:rPr>
  </w:style>
  <w:style w:type="paragraph" w:customStyle="1" w:styleId="Table2">
    <w:name w:val="Table 2"/>
    <w:basedOn w:val="Normal"/>
    <w:rsid w:val="005811B7"/>
    <w:pPr>
      <w:ind w:left="142" w:hanging="142"/>
    </w:pPr>
    <w:rPr>
      <w:bCs/>
      <w:sz w:val="18"/>
      <w:szCs w:val="20"/>
    </w:rPr>
  </w:style>
  <w:style w:type="paragraph" w:styleId="TOC7">
    <w:name w:val="toc 7"/>
    <w:basedOn w:val="Normal"/>
    <w:next w:val="Normal"/>
    <w:autoRedefine/>
    <w:semiHidden/>
    <w:rsid w:val="00A318EB"/>
    <w:pPr>
      <w:ind w:left="1320"/>
    </w:pPr>
    <w:rPr>
      <w:rFonts w:asciiTheme="minorHAnsi" w:hAnsiTheme="minorHAnsi" w:cstheme="minorHAnsi"/>
      <w:sz w:val="18"/>
      <w:szCs w:val="18"/>
    </w:rPr>
  </w:style>
  <w:style w:type="paragraph" w:styleId="TOC8">
    <w:name w:val="toc 8"/>
    <w:basedOn w:val="Normal"/>
    <w:next w:val="Normal"/>
    <w:autoRedefine/>
    <w:semiHidden/>
    <w:rsid w:val="00A318EB"/>
    <w:pPr>
      <w:ind w:left="1540"/>
    </w:pPr>
    <w:rPr>
      <w:rFonts w:asciiTheme="minorHAnsi" w:hAnsiTheme="minorHAnsi" w:cstheme="minorHAnsi"/>
      <w:sz w:val="18"/>
      <w:szCs w:val="18"/>
    </w:rPr>
  </w:style>
  <w:style w:type="paragraph" w:styleId="TOC9">
    <w:name w:val="toc 9"/>
    <w:basedOn w:val="Normal"/>
    <w:next w:val="Normal"/>
    <w:autoRedefine/>
    <w:semiHidden/>
    <w:rsid w:val="00A318EB"/>
    <w:pPr>
      <w:ind w:left="1760"/>
    </w:pPr>
    <w:rPr>
      <w:rFonts w:asciiTheme="minorHAnsi" w:hAnsiTheme="minorHAnsi" w:cstheme="minorHAnsi"/>
      <w:sz w:val="18"/>
      <w:szCs w:val="18"/>
    </w:rPr>
  </w:style>
  <w:style w:type="paragraph" w:styleId="FootnoteText">
    <w:name w:val="footnote text"/>
    <w:basedOn w:val="Normal"/>
    <w:link w:val="FootnoteTextChar"/>
    <w:rsid w:val="00A318EB"/>
    <w:rPr>
      <w:sz w:val="20"/>
      <w:szCs w:val="20"/>
    </w:rPr>
  </w:style>
  <w:style w:type="character" w:styleId="FootnoteReference">
    <w:name w:val="footnote reference"/>
    <w:basedOn w:val="DefaultParagraphFont"/>
    <w:rsid w:val="00A318EB"/>
    <w:rPr>
      <w:vertAlign w:val="superscript"/>
    </w:rPr>
  </w:style>
  <w:style w:type="paragraph" w:styleId="BalloonText">
    <w:name w:val="Balloon Text"/>
    <w:basedOn w:val="Normal"/>
    <w:semiHidden/>
    <w:rsid w:val="00BD2A39"/>
    <w:rPr>
      <w:rFonts w:ascii="Tahoma" w:hAnsi="Tahoma" w:cs="Tahoma"/>
      <w:sz w:val="16"/>
      <w:szCs w:val="16"/>
    </w:rPr>
  </w:style>
  <w:style w:type="paragraph" w:styleId="TOCHeading">
    <w:name w:val="TOC Heading"/>
    <w:basedOn w:val="Heading1"/>
    <w:next w:val="Normal"/>
    <w:uiPriority w:val="39"/>
    <w:semiHidden/>
    <w:unhideWhenUsed/>
    <w:qFormat/>
    <w:rsid w:val="00B731D3"/>
    <w:pPr>
      <w:outlineLvl w:val="9"/>
    </w:pPr>
  </w:style>
  <w:style w:type="table" w:styleId="TableGrid">
    <w:name w:val="Table Grid"/>
    <w:basedOn w:val="TableNormal"/>
    <w:uiPriority w:val="59"/>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8C4E76"/>
    <w:pPr>
      <w:spacing w:before="60" w:after="60"/>
      <w:jc w:val="center"/>
    </w:pPr>
    <w:rPr>
      <w:rFonts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paragraph" w:styleId="CommentText">
    <w:name w:val="annotation text"/>
    <w:basedOn w:val="Normal"/>
    <w:link w:val="CommentTextChar"/>
    <w:rsid w:val="00AF387F"/>
    <w:rPr>
      <w:sz w:val="20"/>
      <w:szCs w:val="20"/>
    </w:rPr>
  </w:style>
  <w:style w:type="character" w:customStyle="1" w:styleId="CommentTextChar">
    <w:name w:val="Comment Text Char"/>
    <w:basedOn w:val="DefaultParagraphFont"/>
    <w:link w:val="CommentText"/>
    <w:rsid w:val="00AF387F"/>
    <w:rPr>
      <w:rFonts w:ascii="Arial" w:hAnsi="Arial"/>
      <w:lang w:eastAsia="en-US" w:bidi="en-US"/>
    </w:rPr>
  </w:style>
  <w:style w:type="table" w:styleId="TableColorful3">
    <w:name w:val="Table Colorful 3"/>
    <w:basedOn w:val="TableNormal"/>
    <w:rsid w:val="009478A1"/>
    <w:pPr>
      <w:widowControl w:val="0"/>
      <w:spacing w:before="12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2">
    <w:name w:val="Table Classic 2"/>
    <w:basedOn w:val="TableNormal"/>
    <w:rsid w:val="009478A1"/>
    <w:pPr>
      <w:widowControl w:val="0"/>
      <w:spacing w:before="12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9478A1"/>
    <w:pPr>
      <w:widowControl w:val="0"/>
      <w:spacing w:before="12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MediumShading1-Accent3">
    <w:name w:val="Medium Shading 1 Accent 3"/>
    <w:basedOn w:val="TableNormal"/>
    <w:uiPriority w:val="63"/>
    <w:rsid w:val="00421730"/>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customStyle="1" w:styleId="FSBullet1">
    <w:name w:val="FSBullet 1"/>
    <w:basedOn w:val="Normal"/>
    <w:next w:val="Normal"/>
    <w:link w:val="FSBullet1Char"/>
    <w:qFormat/>
    <w:rsid w:val="00663713"/>
    <w:pPr>
      <w:widowControl/>
      <w:numPr>
        <w:numId w:val="45"/>
      </w:numPr>
      <w:ind w:left="567" w:hanging="567"/>
    </w:pPr>
    <w:rPr>
      <w:rFonts w:cs="Arial"/>
      <w:lang w:bidi="ar-SA"/>
    </w:rPr>
  </w:style>
  <w:style w:type="character" w:customStyle="1" w:styleId="FSBullet1Char">
    <w:name w:val="FSBullet 1 Char"/>
    <w:link w:val="FSBullet1"/>
    <w:rsid w:val="00663713"/>
    <w:rPr>
      <w:rFonts w:ascii="Arial" w:hAnsi="Arial" w:cs="Arial"/>
      <w:sz w:val="22"/>
      <w:szCs w:val="24"/>
      <w:lang w:eastAsia="en-US"/>
    </w:rPr>
  </w:style>
  <w:style w:type="paragraph" w:customStyle="1" w:styleId="FSBullet2">
    <w:name w:val="FSBullet 2"/>
    <w:basedOn w:val="Normal"/>
    <w:qFormat/>
    <w:rsid w:val="00DD265C"/>
    <w:pPr>
      <w:widowControl/>
      <w:numPr>
        <w:numId w:val="46"/>
      </w:numPr>
      <w:ind w:left="1134" w:hanging="567"/>
    </w:pPr>
    <w:rPr>
      <w:rFonts w:eastAsia="Calibri"/>
      <w:szCs w:val="22"/>
      <w:lang w:bidi="ar-SA"/>
    </w:rPr>
  </w:style>
  <w:style w:type="paragraph" w:customStyle="1" w:styleId="FSBullet3">
    <w:name w:val="FSBullet 3"/>
    <w:basedOn w:val="Normal"/>
    <w:qFormat/>
    <w:rsid w:val="0015187A"/>
    <w:pPr>
      <w:keepNext/>
      <w:widowControl/>
      <w:numPr>
        <w:numId w:val="47"/>
      </w:numPr>
      <w:ind w:left="1701" w:hanging="567"/>
    </w:pPr>
    <w:rPr>
      <w:rFonts w:eastAsia="Calibri"/>
      <w:szCs w:val="22"/>
      <w:lang w:bidi="ar-SA"/>
    </w:rPr>
  </w:style>
  <w:style w:type="table" w:styleId="MediumList1-Accent5">
    <w:name w:val="Medium List 1 Accent 5"/>
    <w:basedOn w:val="TableNormal"/>
    <w:uiPriority w:val="65"/>
    <w:rsid w:val="000524F0"/>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2-Accent5">
    <w:name w:val="Medium List 2 Accent 5"/>
    <w:basedOn w:val="TableNormal"/>
    <w:uiPriority w:val="66"/>
    <w:rsid w:val="000524F0"/>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Accent5">
    <w:name w:val="Medium Shading 1 Accent 5"/>
    <w:basedOn w:val="TableNormal"/>
    <w:uiPriority w:val="63"/>
    <w:rsid w:val="000524F0"/>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paragraph" w:customStyle="1" w:styleId="Default">
    <w:name w:val="Default"/>
    <w:rsid w:val="007D0189"/>
    <w:pPr>
      <w:autoSpaceDE w:val="0"/>
      <w:autoSpaceDN w:val="0"/>
      <w:adjustRightInd w:val="0"/>
    </w:pPr>
    <w:rPr>
      <w:rFonts w:ascii="Times New Roman" w:hAnsi="Times New Roman"/>
      <w:color w:val="000000"/>
      <w:sz w:val="24"/>
      <w:szCs w:val="24"/>
      <w:lang w:val="en-AU"/>
    </w:rPr>
  </w:style>
  <w:style w:type="paragraph" w:styleId="Revision">
    <w:name w:val="Revision"/>
    <w:hidden/>
    <w:uiPriority w:val="99"/>
    <w:semiHidden/>
    <w:rsid w:val="001122EC"/>
    <w:rPr>
      <w:rFonts w:ascii="Arial" w:hAnsi="Arial"/>
      <w:sz w:val="22"/>
      <w:szCs w:val="24"/>
      <w:lang w:eastAsia="en-US" w:bidi="en-US"/>
    </w:rPr>
  </w:style>
  <w:style w:type="character" w:customStyle="1" w:styleId="HeaderChar">
    <w:name w:val="Header Char"/>
    <w:basedOn w:val="DefaultParagraphFont"/>
    <w:link w:val="Header"/>
    <w:rsid w:val="00616017"/>
    <w:rPr>
      <w:rFonts w:ascii="Arial" w:hAnsi="Arial"/>
      <w:sz w:val="22"/>
      <w:szCs w:val="24"/>
      <w:lang w:eastAsia="en-US" w:bidi="en-US"/>
    </w:rPr>
  </w:style>
  <w:style w:type="character" w:customStyle="1" w:styleId="FootnoteTextChar">
    <w:name w:val="Footnote Text Char"/>
    <w:basedOn w:val="DefaultParagraphFont"/>
    <w:link w:val="FootnoteText"/>
    <w:rsid w:val="006E10A1"/>
    <w:rPr>
      <w:rFonts w:ascii="Arial" w:hAnsi="Arial"/>
      <w:lang w:eastAsia="en-US" w:bidi="en-US"/>
    </w:rPr>
  </w:style>
  <w:style w:type="paragraph" w:customStyle="1" w:styleId="FSCbaseheading">
    <w:name w:val="FSC_base_heading"/>
    <w:rsid w:val="00292B9B"/>
    <w:pPr>
      <w:keepNext/>
      <w:keepLines/>
      <w:spacing w:before="360"/>
      <w:ind w:left="2835" w:hanging="2835"/>
    </w:pPr>
    <w:rPr>
      <w:rFonts w:ascii="Arial" w:hAnsi="Arial" w:cs="Arial"/>
      <w:b/>
      <w:bCs/>
      <w:kern w:val="32"/>
      <w:sz w:val="24"/>
      <w:szCs w:val="32"/>
      <w:lang w:eastAsia="en-AU"/>
    </w:rPr>
  </w:style>
  <w:style w:type="paragraph" w:customStyle="1" w:styleId="FSCbasepara">
    <w:name w:val="FSC_base_para"/>
    <w:rsid w:val="00292B9B"/>
    <w:pPr>
      <w:keepLines/>
      <w:spacing w:before="120"/>
      <w:ind w:left="1701" w:hanging="1701"/>
    </w:pPr>
    <w:rPr>
      <w:rFonts w:ascii="Arial" w:hAnsi="Arial" w:cs="Arial"/>
      <w:iCs/>
      <w:szCs w:val="22"/>
      <w:lang w:eastAsia="en-AU"/>
    </w:rPr>
  </w:style>
  <w:style w:type="paragraph" w:customStyle="1" w:styleId="FSCbasetbl">
    <w:name w:val="FSC_base_tbl"/>
    <w:basedOn w:val="FSCbasepara"/>
    <w:rsid w:val="00292B9B"/>
    <w:pPr>
      <w:spacing w:before="60" w:after="60"/>
      <w:ind w:left="0" w:firstLine="0"/>
    </w:pPr>
    <w:rPr>
      <w:sz w:val="18"/>
    </w:rPr>
  </w:style>
  <w:style w:type="paragraph" w:customStyle="1" w:styleId="FSCbaseTOC">
    <w:name w:val="FSC_base_TOC"/>
    <w:rsid w:val="00292B9B"/>
    <w:pPr>
      <w:tabs>
        <w:tab w:val="right" w:pos="8278"/>
      </w:tabs>
      <w:ind w:left="2126" w:hanging="2126"/>
    </w:pPr>
    <w:rPr>
      <w:rFonts w:ascii="Arial" w:hAnsi="Arial" w:cs="Arial"/>
      <w:noProof/>
      <w:szCs w:val="22"/>
      <w:lang w:eastAsia="en-AU"/>
    </w:rPr>
  </w:style>
  <w:style w:type="paragraph" w:customStyle="1" w:styleId="FSCDraftingitem">
    <w:name w:val="FSC_Drafting_item"/>
    <w:basedOn w:val="Normal"/>
    <w:qFormat/>
    <w:rsid w:val="00292B9B"/>
    <w:pPr>
      <w:widowControl/>
      <w:tabs>
        <w:tab w:val="left" w:pos="851"/>
      </w:tabs>
      <w:spacing w:before="120" w:after="120"/>
    </w:pPr>
    <w:rPr>
      <w:sz w:val="20"/>
      <w:szCs w:val="20"/>
      <w:lang w:bidi="ar-SA"/>
    </w:rPr>
  </w:style>
  <w:style w:type="paragraph" w:customStyle="1" w:styleId="FSCDraftingitemheading">
    <w:name w:val="FSC_Drafting_item_heading"/>
    <w:basedOn w:val="Normal"/>
    <w:qFormat/>
    <w:rsid w:val="00292B9B"/>
    <w:pPr>
      <w:spacing w:before="120" w:after="120"/>
      <w:ind w:left="851" w:hanging="851"/>
    </w:pPr>
    <w:rPr>
      <w:b/>
      <w:sz w:val="20"/>
      <w:szCs w:val="20"/>
      <w:lang w:bidi="ar-SA"/>
    </w:rPr>
  </w:style>
  <w:style w:type="paragraph" w:customStyle="1" w:styleId="FSCfooter">
    <w:name w:val="FSC_footer"/>
    <w:basedOn w:val="Normal"/>
    <w:rsid w:val="00292B9B"/>
    <w:pPr>
      <w:widowControl/>
      <w:tabs>
        <w:tab w:val="center" w:pos="4536"/>
        <w:tab w:val="right" w:pos="9072"/>
      </w:tabs>
    </w:pPr>
    <w:rPr>
      <w:sz w:val="18"/>
      <w:szCs w:val="20"/>
      <w:lang w:bidi="ar-SA"/>
    </w:rPr>
  </w:style>
  <w:style w:type="paragraph" w:customStyle="1" w:styleId="FSCh1Chap">
    <w:name w:val="FSC_h1_Chap"/>
    <w:basedOn w:val="FSCbaseheading"/>
    <w:next w:val="FSCh2Part"/>
    <w:qFormat/>
    <w:rsid w:val="00292B9B"/>
    <w:pPr>
      <w:spacing w:before="0" w:after="240"/>
      <w:outlineLvl w:val="0"/>
    </w:pPr>
    <w:rPr>
      <w:bCs w:val="0"/>
      <w:sz w:val="40"/>
    </w:rPr>
  </w:style>
  <w:style w:type="paragraph" w:customStyle="1" w:styleId="FSCh2Part">
    <w:name w:val="FSC_h2_Part"/>
    <w:basedOn w:val="FSCbaseheading"/>
    <w:next w:val="FSCh3Standard"/>
    <w:qFormat/>
    <w:rsid w:val="00292B9B"/>
    <w:pPr>
      <w:spacing w:before="240" w:after="240"/>
      <w:outlineLvl w:val="1"/>
    </w:pPr>
    <w:rPr>
      <w:bCs w:val="0"/>
      <w:sz w:val="36"/>
      <w:szCs w:val="22"/>
    </w:rPr>
  </w:style>
  <w:style w:type="paragraph" w:customStyle="1" w:styleId="FSCh3Standard">
    <w:name w:val="FSC_h3_Standard"/>
    <w:basedOn w:val="FSCbaseheading"/>
    <w:next w:val="FSCh5Section"/>
    <w:qFormat/>
    <w:rsid w:val="00292B9B"/>
    <w:pPr>
      <w:spacing w:before="0" w:after="240"/>
      <w:outlineLvl w:val="2"/>
    </w:pPr>
    <w:rPr>
      <w:sz w:val="32"/>
    </w:rPr>
  </w:style>
  <w:style w:type="paragraph" w:customStyle="1" w:styleId="FSCh3Contents">
    <w:name w:val="FSC_h3_Contents"/>
    <w:basedOn w:val="FSCh3Standard"/>
    <w:rsid w:val="00292B9B"/>
    <w:pPr>
      <w:ind w:left="0" w:firstLine="0"/>
      <w:jc w:val="center"/>
    </w:pPr>
  </w:style>
  <w:style w:type="paragraph" w:customStyle="1" w:styleId="FSCh4Div">
    <w:name w:val="FSC_h4_Div"/>
    <w:basedOn w:val="FSCbaseheading"/>
    <w:next w:val="FSCh5Section"/>
    <w:qFormat/>
    <w:rsid w:val="00292B9B"/>
    <w:pPr>
      <w:keepNext w:val="0"/>
      <w:keepLines w:val="0"/>
      <w:widowControl w:val="0"/>
      <w:spacing w:before="240" w:after="240"/>
      <w:ind w:left="1701" w:hanging="1701"/>
      <w:outlineLvl w:val="3"/>
    </w:pPr>
    <w:rPr>
      <w:rFonts w:cs="Times New Roman"/>
      <w:sz w:val="26"/>
    </w:rPr>
  </w:style>
  <w:style w:type="paragraph" w:customStyle="1" w:styleId="FSCh5SchItem">
    <w:name w:val="FSC_h5_Sch_Item"/>
    <w:basedOn w:val="Normal"/>
    <w:next w:val="Normal"/>
    <w:qFormat/>
    <w:rsid w:val="00292B9B"/>
    <w:pPr>
      <w:keepNext/>
      <w:keepLines/>
      <w:widowControl/>
      <w:spacing w:before="360" w:after="60"/>
      <w:ind w:left="964" w:hanging="964"/>
    </w:pPr>
    <w:rPr>
      <w:rFonts w:cs="Arial"/>
      <w:b/>
      <w:bCs/>
      <w:kern w:val="32"/>
      <w:sz w:val="24"/>
      <w:szCs w:val="32"/>
      <w:lang w:val="en-AU" w:eastAsia="en-AU" w:bidi="ar-SA"/>
    </w:rPr>
  </w:style>
  <w:style w:type="paragraph" w:customStyle="1" w:styleId="FSCh5Section">
    <w:name w:val="FSC_h5_Section"/>
    <w:basedOn w:val="FSCbaseheading"/>
    <w:next w:val="FSCtMain"/>
    <w:qFormat/>
    <w:rsid w:val="00292B9B"/>
    <w:pPr>
      <w:keepLines w:val="0"/>
      <w:widowControl w:val="0"/>
      <w:spacing w:before="240" w:after="120"/>
      <w:ind w:left="1701" w:hanging="1701"/>
      <w:outlineLvl w:val="4"/>
    </w:pPr>
    <w:rPr>
      <w:rFonts w:cs="Times New Roman"/>
      <w:sz w:val="22"/>
      <w:szCs w:val="24"/>
    </w:rPr>
  </w:style>
  <w:style w:type="paragraph" w:customStyle="1" w:styleId="FSCh6Subsec">
    <w:name w:val="FSC_h6_Subsec"/>
    <w:basedOn w:val="FSCbaseheading"/>
    <w:next w:val="FSCtMain"/>
    <w:qFormat/>
    <w:rsid w:val="00292B9B"/>
    <w:pPr>
      <w:keepLines w:val="0"/>
      <w:widowControl w:val="0"/>
      <w:spacing w:before="120" w:after="60"/>
      <w:ind w:left="1701" w:firstLine="0"/>
    </w:pPr>
    <w:rPr>
      <w:b w:val="0"/>
      <w:i/>
      <w:sz w:val="20"/>
    </w:rPr>
  </w:style>
  <w:style w:type="paragraph" w:customStyle="1" w:styleId="FSCtMain">
    <w:name w:val="FSC_t_Main"/>
    <w:basedOn w:val="FSCbasepara"/>
    <w:rsid w:val="00292B9B"/>
    <w:pPr>
      <w:keepLines w:val="0"/>
      <w:widowControl w:val="0"/>
      <w:tabs>
        <w:tab w:val="left" w:pos="1134"/>
      </w:tabs>
      <w:spacing w:after="120"/>
    </w:pPr>
  </w:style>
  <w:style w:type="paragraph" w:customStyle="1" w:styleId="FSCnatHeading">
    <w:name w:val="FSC_n_at_Heading"/>
    <w:aliases w:val="n_to_Heading"/>
    <w:basedOn w:val="FSCtMain"/>
    <w:qFormat/>
    <w:rsid w:val="00292B9B"/>
    <w:pPr>
      <w:ind w:left="851" w:hanging="851"/>
    </w:pPr>
    <w:rPr>
      <w:sz w:val="16"/>
    </w:rPr>
  </w:style>
  <w:style w:type="paragraph" w:customStyle="1" w:styleId="FSCtPara">
    <w:name w:val="FSC_t_Para"/>
    <w:basedOn w:val="FSCtMain"/>
    <w:qFormat/>
    <w:rsid w:val="00292B9B"/>
    <w:pPr>
      <w:tabs>
        <w:tab w:val="clear" w:pos="1134"/>
        <w:tab w:val="left" w:pos="1701"/>
      </w:tabs>
      <w:spacing w:before="60" w:after="60"/>
      <w:ind w:left="2268" w:hanging="2268"/>
    </w:pPr>
  </w:style>
  <w:style w:type="paragraph" w:customStyle="1" w:styleId="FSCnMain">
    <w:name w:val="FSC_n_Main"/>
    <w:aliases w:val="n_Main"/>
    <w:basedOn w:val="FSCtPara"/>
    <w:qFormat/>
    <w:rsid w:val="00292B9B"/>
    <w:rPr>
      <w:iCs w:val="0"/>
      <w:sz w:val="16"/>
      <w:szCs w:val="18"/>
    </w:rPr>
  </w:style>
  <w:style w:type="paragraph" w:customStyle="1" w:styleId="FSCtSubpara">
    <w:name w:val="FSC_t_Subpara"/>
    <w:basedOn w:val="FSCtMain"/>
    <w:qFormat/>
    <w:rsid w:val="00292B9B"/>
    <w:pPr>
      <w:tabs>
        <w:tab w:val="clear" w:pos="1134"/>
        <w:tab w:val="left" w:pos="2268"/>
      </w:tabs>
      <w:spacing w:before="60" w:after="60"/>
      <w:ind w:left="2835" w:hanging="2835"/>
    </w:pPr>
  </w:style>
  <w:style w:type="paragraph" w:customStyle="1" w:styleId="FSCnPara">
    <w:name w:val="FSC_n_Para"/>
    <w:basedOn w:val="FSCtSubpara"/>
    <w:qFormat/>
    <w:rsid w:val="00292B9B"/>
    <w:rPr>
      <w:sz w:val="16"/>
    </w:rPr>
  </w:style>
  <w:style w:type="paragraph" w:customStyle="1" w:styleId="FSCtSubsub">
    <w:name w:val="FSC_t_Subsub"/>
    <w:basedOn w:val="FSCtPara"/>
    <w:qFormat/>
    <w:rsid w:val="00292B9B"/>
    <w:pPr>
      <w:tabs>
        <w:tab w:val="clear" w:pos="1701"/>
        <w:tab w:val="left" w:pos="2835"/>
      </w:tabs>
      <w:ind w:left="3402" w:hanging="3402"/>
    </w:pPr>
  </w:style>
  <w:style w:type="paragraph" w:customStyle="1" w:styleId="FSCnSubpara">
    <w:name w:val="FSC_n_Subpara"/>
    <w:basedOn w:val="FSCtSubsub"/>
    <w:qFormat/>
    <w:rsid w:val="00292B9B"/>
    <w:rPr>
      <w:sz w:val="16"/>
    </w:rPr>
  </w:style>
  <w:style w:type="paragraph" w:customStyle="1" w:styleId="FSCnSubsub">
    <w:name w:val="FSC_n_Subsub"/>
    <w:basedOn w:val="FSCnSubpara"/>
    <w:qFormat/>
    <w:rsid w:val="00292B9B"/>
    <w:pPr>
      <w:tabs>
        <w:tab w:val="clear" w:pos="2835"/>
        <w:tab w:val="left" w:pos="3402"/>
      </w:tabs>
      <w:ind w:left="3969" w:hanging="3969"/>
    </w:pPr>
  </w:style>
  <w:style w:type="paragraph" w:customStyle="1" w:styleId="FSCoContents">
    <w:name w:val="FSC_o_Contents"/>
    <w:basedOn w:val="FSCh2Part"/>
    <w:rsid w:val="00292B9B"/>
    <w:pPr>
      <w:ind w:left="0" w:firstLine="0"/>
      <w:jc w:val="center"/>
    </w:pPr>
  </w:style>
  <w:style w:type="paragraph" w:customStyle="1" w:styleId="FSCoDraftstrip">
    <w:name w:val="FSC_o_Draft_strip"/>
    <w:basedOn w:val="Normal"/>
    <w:rsid w:val="00292B9B"/>
    <w:pPr>
      <w:widowControl/>
      <w:shd w:val="clear" w:color="auto" w:fill="99CCFF"/>
      <w:tabs>
        <w:tab w:val="center" w:pos="4253"/>
        <w:tab w:val="right" w:pos="8505"/>
      </w:tabs>
    </w:pPr>
    <w:rPr>
      <w:rFonts w:cs="Arial"/>
      <w:b/>
      <w:sz w:val="32"/>
      <w:szCs w:val="32"/>
      <w:lang w:eastAsia="en-AU" w:bidi="ar-SA"/>
    </w:rPr>
  </w:style>
  <w:style w:type="paragraph" w:customStyle="1" w:styleId="FSCoDraftersComment">
    <w:name w:val="FSC_o_Drafters_Comment"/>
    <w:basedOn w:val="Normal"/>
    <w:rsid w:val="00292B9B"/>
    <w:pPr>
      <w:widowControl/>
      <w:tabs>
        <w:tab w:val="left" w:pos="737"/>
        <w:tab w:val="left" w:pos="1191"/>
        <w:tab w:val="left" w:pos="1644"/>
      </w:tabs>
      <w:spacing w:before="80" w:line="260" w:lineRule="atLeast"/>
    </w:pPr>
    <w:rPr>
      <w:rFonts w:eastAsia="Calibri"/>
      <w:color w:val="7030A0"/>
      <w:szCs w:val="20"/>
      <w:lang w:bidi="ar-SA"/>
    </w:rPr>
  </w:style>
  <w:style w:type="paragraph" w:customStyle="1" w:styleId="FSCoExplainTemplate">
    <w:name w:val="FSC_o_Explain_Template"/>
    <w:basedOn w:val="Normal"/>
    <w:qFormat/>
    <w:rsid w:val="00292B9B"/>
    <w:pPr>
      <w:widowControl/>
      <w:spacing w:before="80"/>
    </w:pPr>
    <w:rPr>
      <w:color w:val="7030A0"/>
      <w:lang w:eastAsia="en-AU" w:bidi="ar-SA"/>
    </w:rPr>
  </w:style>
  <w:style w:type="paragraph" w:customStyle="1" w:styleId="FSCoFooter">
    <w:name w:val="FSC_o_Footer"/>
    <w:basedOn w:val="Normal"/>
    <w:rsid w:val="00292B9B"/>
    <w:pPr>
      <w:widowControl/>
      <w:tabs>
        <w:tab w:val="center" w:pos="4153"/>
        <w:tab w:val="right" w:pos="8363"/>
      </w:tabs>
      <w:spacing w:before="20" w:after="40"/>
      <w:jc w:val="center"/>
    </w:pPr>
    <w:rPr>
      <w:i/>
      <w:sz w:val="18"/>
      <w:lang w:eastAsia="en-AU" w:bidi="ar-SA"/>
    </w:rPr>
  </w:style>
  <w:style w:type="paragraph" w:customStyle="1" w:styleId="FSCoFooterdraft">
    <w:name w:val="FSC_o_Footer_draft"/>
    <w:basedOn w:val="Normal"/>
    <w:rsid w:val="00292B9B"/>
    <w:pPr>
      <w:widowControl/>
      <w:tabs>
        <w:tab w:val="center" w:pos="4253"/>
        <w:tab w:val="right" w:pos="8505"/>
      </w:tabs>
      <w:spacing w:before="100"/>
      <w:jc w:val="both"/>
    </w:pPr>
    <w:rPr>
      <w:b/>
      <w:sz w:val="40"/>
      <w:lang w:eastAsia="en-AU" w:bidi="ar-SA"/>
    </w:rPr>
  </w:style>
  <w:style w:type="paragraph" w:customStyle="1" w:styleId="FSCoHeader">
    <w:name w:val="FSC_o_Header"/>
    <w:basedOn w:val="Normal"/>
    <w:link w:val="FSCoHeaderChar"/>
    <w:rsid w:val="00292B9B"/>
    <w:pPr>
      <w:widowControl/>
      <w:pBdr>
        <w:bottom w:val="single" w:sz="4" w:space="1" w:color="auto"/>
      </w:pBdr>
      <w:tabs>
        <w:tab w:val="left" w:pos="1985"/>
      </w:tabs>
      <w:ind w:left="1985" w:hanging="1985"/>
    </w:pPr>
    <w:rPr>
      <w:b/>
      <w:noProof/>
      <w:sz w:val="20"/>
      <w:lang w:eastAsia="en-AU" w:bidi="ar-SA"/>
    </w:rPr>
  </w:style>
  <w:style w:type="character" w:customStyle="1" w:styleId="FSCoHeaderChar">
    <w:name w:val="FSC_o_Header Char"/>
    <w:basedOn w:val="DefaultParagraphFont"/>
    <w:link w:val="FSCoHeader"/>
    <w:rsid w:val="00292B9B"/>
    <w:rPr>
      <w:rFonts w:ascii="Arial" w:hAnsi="Arial"/>
      <w:b/>
      <w:noProof/>
      <w:szCs w:val="24"/>
      <w:lang w:eastAsia="en-AU"/>
    </w:rPr>
  </w:style>
  <w:style w:type="paragraph" w:customStyle="1" w:styleId="FSCoParaMark">
    <w:name w:val="FSC_o_Para_Mark"/>
    <w:basedOn w:val="Normal"/>
    <w:next w:val="Normal"/>
    <w:qFormat/>
    <w:rsid w:val="00292B9B"/>
    <w:pPr>
      <w:widowControl/>
    </w:pPr>
    <w:rPr>
      <w:sz w:val="16"/>
      <w:lang w:eastAsia="en-AU" w:bidi="ar-SA"/>
    </w:rPr>
  </w:style>
  <w:style w:type="paragraph" w:customStyle="1" w:styleId="FSCoStandardEnd">
    <w:name w:val="FSC_o_Standard_End"/>
    <w:basedOn w:val="FSCtMain"/>
    <w:qFormat/>
    <w:rsid w:val="00292B9B"/>
    <w:pPr>
      <w:spacing w:before="240" w:after="0"/>
      <w:jc w:val="center"/>
    </w:pPr>
    <w:rPr>
      <w:iCs w:val="0"/>
    </w:rPr>
  </w:style>
  <w:style w:type="paragraph" w:customStyle="1" w:styleId="FSCoTitleofInstrument">
    <w:name w:val="FSC_o_Title_of_Instrument"/>
    <w:basedOn w:val="Normal"/>
    <w:rsid w:val="00292B9B"/>
    <w:pPr>
      <w:widowControl/>
      <w:spacing w:before="200"/>
    </w:pPr>
    <w:rPr>
      <w:b/>
      <w:sz w:val="32"/>
      <w:lang w:eastAsia="en-AU" w:bidi="ar-SA"/>
    </w:rPr>
  </w:style>
  <w:style w:type="paragraph" w:customStyle="1" w:styleId="FSCoutChap">
    <w:name w:val="FSC_out_Chap"/>
    <w:basedOn w:val="FSCh4Div"/>
    <w:qFormat/>
    <w:rsid w:val="00292B9B"/>
    <w:pPr>
      <w:tabs>
        <w:tab w:val="left" w:pos="1701"/>
      </w:tabs>
      <w:spacing w:after="120"/>
      <w:ind w:left="3402" w:hanging="3402"/>
    </w:pPr>
  </w:style>
  <w:style w:type="paragraph" w:customStyle="1" w:styleId="FSCoutPart">
    <w:name w:val="FSC_out_Part"/>
    <w:basedOn w:val="FSCh5Section"/>
    <w:qFormat/>
    <w:rsid w:val="00292B9B"/>
    <w:pPr>
      <w:keepNext w:val="0"/>
      <w:tabs>
        <w:tab w:val="left" w:pos="1701"/>
      </w:tabs>
      <w:ind w:left="3402" w:hanging="3402"/>
    </w:pPr>
  </w:style>
  <w:style w:type="paragraph" w:customStyle="1" w:styleId="FSCoutStand">
    <w:name w:val="FSC_out_Stand"/>
    <w:basedOn w:val="FSCtMain"/>
    <w:qFormat/>
    <w:rsid w:val="00292B9B"/>
    <w:pPr>
      <w:tabs>
        <w:tab w:val="clear" w:pos="1134"/>
        <w:tab w:val="left" w:pos="1701"/>
      </w:tabs>
      <w:ind w:left="3402" w:hanging="3402"/>
    </w:pPr>
  </w:style>
  <w:style w:type="paragraph" w:customStyle="1" w:styleId="FSCtDefn">
    <w:name w:val="FSC_t_Defn"/>
    <w:basedOn w:val="FSCtMain"/>
    <w:rsid w:val="00292B9B"/>
    <w:pPr>
      <w:ind w:firstLine="0"/>
    </w:pPr>
  </w:style>
  <w:style w:type="paragraph" w:customStyle="1" w:styleId="FSCtblAddh1">
    <w:name w:val="FSC_tbl_Add_h1"/>
    <w:basedOn w:val="FSCh4Div"/>
    <w:rsid w:val="00292B9B"/>
    <w:pPr>
      <w:spacing w:before="120" w:after="120"/>
    </w:pPr>
    <w:rPr>
      <w:rFonts w:eastAsiaTheme="minorHAnsi"/>
      <w:sz w:val="20"/>
      <w:lang w:eastAsia="en-US"/>
    </w:rPr>
  </w:style>
  <w:style w:type="paragraph" w:customStyle="1" w:styleId="FSCtblAddh2">
    <w:name w:val="FSC_tbl_Add_h2"/>
    <w:basedOn w:val="FSCtblAddh1"/>
    <w:rsid w:val="00292B9B"/>
    <w:pPr>
      <w:spacing w:before="60" w:after="60"/>
    </w:pPr>
    <w:rPr>
      <w:i/>
    </w:rPr>
  </w:style>
  <w:style w:type="paragraph" w:customStyle="1" w:styleId="FSCtblAddh3">
    <w:name w:val="FSC_tbl_Add_h3"/>
    <w:basedOn w:val="Normal"/>
    <w:rsid w:val="00292B9B"/>
    <w:pPr>
      <w:keepNext/>
      <w:keepLines/>
      <w:widowControl/>
      <w:spacing w:before="60" w:after="60"/>
      <w:ind w:left="1701" w:hanging="1701"/>
    </w:pPr>
    <w:rPr>
      <w:rFonts w:eastAsiaTheme="minorHAnsi" w:cs="Arial"/>
      <w:b/>
      <w:iCs/>
      <w:sz w:val="18"/>
      <w:szCs w:val="22"/>
      <w:lang w:bidi="ar-SA"/>
    </w:rPr>
  </w:style>
  <w:style w:type="paragraph" w:customStyle="1" w:styleId="FSCtblAddh4">
    <w:name w:val="FSC_tbl_Add_h4"/>
    <w:basedOn w:val="Normal"/>
    <w:rsid w:val="00292B9B"/>
    <w:pPr>
      <w:keepNext/>
      <w:keepLines/>
      <w:widowControl/>
      <w:spacing w:before="60" w:after="60"/>
      <w:ind w:left="1701" w:hanging="1701"/>
    </w:pPr>
    <w:rPr>
      <w:rFonts w:eastAsiaTheme="minorHAnsi" w:cs="Arial"/>
      <w:b/>
      <w:i/>
      <w:iCs/>
      <w:sz w:val="18"/>
      <w:szCs w:val="20"/>
      <w:lang w:bidi="ar-SA"/>
    </w:rPr>
  </w:style>
  <w:style w:type="paragraph" w:customStyle="1" w:styleId="FSCtblAddh5">
    <w:name w:val="FSC_tbl_Add_h5"/>
    <w:basedOn w:val="Normal"/>
    <w:rsid w:val="00292B9B"/>
    <w:pPr>
      <w:keepLines/>
      <w:widowControl/>
      <w:spacing w:before="60" w:after="60"/>
      <w:ind w:left="1701" w:hanging="1701"/>
    </w:pPr>
    <w:rPr>
      <w:rFonts w:eastAsiaTheme="minorHAnsi" w:cs="Arial"/>
      <w:i/>
      <w:sz w:val="18"/>
      <w:szCs w:val="22"/>
      <w:lang w:bidi="ar-SA"/>
    </w:rPr>
  </w:style>
  <w:style w:type="paragraph" w:customStyle="1" w:styleId="FSCtblAdd1">
    <w:name w:val="FSC_tbl_Add1"/>
    <w:basedOn w:val="Normal"/>
    <w:qFormat/>
    <w:rsid w:val="00292B9B"/>
    <w:pPr>
      <w:keepLines/>
      <w:widowControl/>
      <w:spacing w:before="20" w:after="20"/>
    </w:pPr>
    <w:rPr>
      <w:rFonts w:eastAsiaTheme="minorHAnsi" w:cs="Arial"/>
      <w:sz w:val="18"/>
      <w:szCs w:val="22"/>
      <w:lang w:bidi="ar-SA"/>
    </w:rPr>
  </w:style>
  <w:style w:type="paragraph" w:customStyle="1" w:styleId="FSCtblAdd2">
    <w:name w:val="FSC_tbl_Add2"/>
    <w:basedOn w:val="Normal"/>
    <w:qFormat/>
    <w:rsid w:val="00292B9B"/>
    <w:pPr>
      <w:keepLines/>
      <w:widowControl/>
      <w:spacing w:before="20" w:after="20"/>
      <w:jc w:val="right"/>
    </w:pPr>
    <w:rPr>
      <w:rFonts w:eastAsiaTheme="minorHAnsi" w:cs="Arial"/>
      <w:sz w:val="18"/>
      <w:szCs w:val="22"/>
      <w:lang w:bidi="ar-SA"/>
    </w:rPr>
  </w:style>
  <w:style w:type="paragraph" w:customStyle="1" w:styleId="FSCtblAmendh">
    <w:name w:val="FSC_tbl_Amend_h"/>
    <w:basedOn w:val="Normal"/>
    <w:rsid w:val="00292B9B"/>
    <w:pPr>
      <w:keepNext/>
      <w:widowControl/>
      <w:spacing w:after="60"/>
    </w:pPr>
    <w:rPr>
      <w:rFonts w:eastAsia="Calibri"/>
      <w:b/>
      <w:sz w:val="16"/>
      <w:szCs w:val="20"/>
      <w:lang w:eastAsia="en-AU" w:bidi="ar-SA"/>
    </w:rPr>
  </w:style>
  <w:style w:type="paragraph" w:customStyle="1" w:styleId="FSCtblAmendmain">
    <w:name w:val="FSC_tbl_Amend_main"/>
    <w:basedOn w:val="Normal"/>
    <w:qFormat/>
    <w:rsid w:val="00292B9B"/>
    <w:pPr>
      <w:widowControl/>
      <w:ind w:left="113" w:hanging="113"/>
    </w:pPr>
    <w:rPr>
      <w:bCs/>
      <w:sz w:val="16"/>
      <w:szCs w:val="20"/>
      <w:lang w:bidi="ar-SA"/>
    </w:rPr>
  </w:style>
  <w:style w:type="paragraph" w:customStyle="1" w:styleId="FSCtblh2">
    <w:name w:val="FSC_tbl_h2"/>
    <w:basedOn w:val="Normal"/>
    <w:qFormat/>
    <w:rsid w:val="00292B9B"/>
    <w:pPr>
      <w:keepNext/>
      <w:keepLines/>
      <w:widowControl/>
      <w:spacing w:before="240" w:after="120"/>
      <w:jc w:val="center"/>
    </w:pPr>
    <w:rPr>
      <w:rFonts w:cs="Arial"/>
      <w:b/>
      <w:color w:val="000000"/>
      <w:sz w:val="18"/>
      <w:szCs w:val="22"/>
      <w:lang w:eastAsia="en-AU" w:bidi="ar-SA"/>
    </w:rPr>
  </w:style>
  <w:style w:type="paragraph" w:customStyle="1" w:styleId="FSCtblh3">
    <w:name w:val="FSC_tbl_h3"/>
    <w:basedOn w:val="Normal"/>
    <w:next w:val="Normal"/>
    <w:qFormat/>
    <w:rsid w:val="00292B9B"/>
    <w:pPr>
      <w:keepNext/>
      <w:keepLines/>
      <w:widowControl/>
      <w:spacing w:before="60" w:after="60"/>
    </w:pPr>
    <w:rPr>
      <w:rFonts w:cs="Arial"/>
      <w:b/>
      <w:i/>
      <w:sz w:val="18"/>
      <w:szCs w:val="22"/>
      <w:lang w:eastAsia="en-AU" w:bidi="ar-SA"/>
    </w:rPr>
  </w:style>
  <w:style w:type="paragraph" w:customStyle="1" w:styleId="FSCtblh4">
    <w:name w:val="FSC_tbl_h4"/>
    <w:basedOn w:val="Normal"/>
    <w:next w:val="Normal"/>
    <w:qFormat/>
    <w:rsid w:val="00292B9B"/>
    <w:pPr>
      <w:keepNext/>
      <w:keepLines/>
      <w:widowControl/>
      <w:spacing w:before="60" w:after="60"/>
    </w:pPr>
    <w:rPr>
      <w:rFonts w:cs="Arial"/>
      <w:i/>
      <w:sz w:val="18"/>
      <w:szCs w:val="22"/>
      <w:lang w:eastAsia="en-AU" w:bidi="ar-SA"/>
    </w:rPr>
  </w:style>
  <w:style w:type="paragraph" w:customStyle="1" w:styleId="FSCtblMain">
    <w:name w:val="FSC_tbl_Main"/>
    <w:basedOn w:val="Normal"/>
    <w:rsid w:val="00292B9B"/>
    <w:pPr>
      <w:keepLines/>
      <w:widowControl/>
      <w:tabs>
        <w:tab w:val="right" w:pos="3969"/>
      </w:tabs>
      <w:spacing w:before="60" w:after="60"/>
    </w:pPr>
    <w:rPr>
      <w:rFonts w:cs="Arial"/>
      <w:sz w:val="18"/>
      <w:szCs w:val="20"/>
      <w:lang w:eastAsia="en-AU" w:bidi="ar-SA"/>
    </w:rPr>
  </w:style>
  <w:style w:type="paragraph" w:customStyle="1" w:styleId="FSCtblMainC">
    <w:name w:val="FSC_tbl_Main_C"/>
    <w:basedOn w:val="FSCtblMain"/>
    <w:qFormat/>
    <w:rsid w:val="00292B9B"/>
    <w:pPr>
      <w:jc w:val="center"/>
    </w:pPr>
    <w:rPr>
      <w:rFonts w:eastAsiaTheme="minorHAnsi"/>
      <w:lang w:eastAsia="en-US"/>
    </w:rPr>
  </w:style>
  <w:style w:type="paragraph" w:customStyle="1" w:styleId="FSCtblMainRH">
    <w:name w:val="FSC_tbl_Main_RH"/>
    <w:basedOn w:val="FSCtblMain"/>
    <w:qFormat/>
    <w:rsid w:val="00292B9B"/>
    <w:pPr>
      <w:jc w:val="right"/>
    </w:pPr>
    <w:rPr>
      <w:rFonts w:eastAsiaTheme="minorHAnsi"/>
      <w:lang w:eastAsia="en-US"/>
    </w:rPr>
  </w:style>
  <w:style w:type="paragraph" w:customStyle="1" w:styleId="FSCtblMRL1">
    <w:name w:val="FSC_tbl_MRL1"/>
    <w:basedOn w:val="Normal"/>
    <w:rsid w:val="00292B9B"/>
    <w:pPr>
      <w:keepLines/>
      <w:widowControl/>
      <w:spacing w:before="20" w:after="20"/>
    </w:pPr>
    <w:rPr>
      <w:rFonts w:cs="Arial"/>
      <w:sz w:val="18"/>
      <w:szCs w:val="20"/>
      <w:lang w:eastAsia="en-AU" w:bidi="ar-SA"/>
    </w:rPr>
  </w:style>
  <w:style w:type="paragraph" w:customStyle="1" w:styleId="FSCtblMRL2">
    <w:name w:val="FSC_tbl_MRL2"/>
    <w:basedOn w:val="FSCtblMRL1"/>
    <w:qFormat/>
    <w:rsid w:val="00292B9B"/>
    <w:pPr>
      <w:jc w:val="right"/>
    </w:pPr>
    <w:rPr>
      <w:rFonts w:eastAsiaTheme="minorHAnsi"/>
      <w:lang w:eastAsia="en-US"/>
    </w:rPr>
  </w:style>
  <w:style w:type="paragraph" w:customStyle="1" w:styleId="FSCtblPara">
    <w:name w:val="FSC_tbl_Para"/>
    <w:basedOn w:val="Normal"/>
    <w:rsid w:val="00292B9B"/>
    <w:pPr>
      <w:keepLines/>
      <w:widowControl/>
      <w:spacing w:before="60" w:after="60"/>
      <w:ind w:left="397" w:hanging="397"/>
    </w:pPr>
    <w:rPr>
      <w:rFonts w:cs="Arial"/>
      <w:sz w:val="18"/>
      <w:szCs w:val="22"/>
      <w:lang w:eastAsia="en-AU" w:bidi="ar-SA"/>
    </w:rPr>
  </w:style>
  <w:style w:type="paragraph" w:customStyle="1" w:styleId="FSCtblSubpara">
    <w:name w:val="FSC_tbl_Subpara"/>
    <w:basedOn w:val="Normal"/>
    <w:rsid w:val="00292B9B"/>
    <w:pPr>
      <w:keepLines/>
      <w:widowControl/>
      <w:spacing w:before="60" w:after="60"/>
      <w:ind w:left="794" w:hanging="397"/>
    </w:pPr>
    <w:rPr>
      <w:rFonts w:cs="Arial"/>
      <w:sz w:val="18"/>
      <w:szCs w:val="22"/>
      <w:lang w:eastAsia="en-AU" w:bidi="ar-SA"/>
    </w:rPr>
  </w:style>
  <w:style w:type="character" w:styleId="CommentReference">
    <w:name w:val="annotation reference"/>
    <w:basedOn w:val="DefaultParagraphFont"/>
    <w:rPr>
      <w:sz w:val="16"/>
      <w:szCs w:val="16"/>
    </w:rPr>
  </w:style>
  <w:style w:type="paragraph" w:styleId="CommentSubject">
    <w:name w:val="annotation subject"/>
    <w:basedOn w:val="CommentText"/>
    <w:next w:val="CommentText"/>
    <w:link w:val="CommentSubjectChar"/>
    <w:rsid w:val="001F7F63"/>
    <w:rPr>
      <w:b/>
      <w:bCs/>
    </w:rPr>
  </w:style>
  <w:style w:type="character" w:customStyle="1" w:styleId="CommentSubjectChar">
    <w:name w:val="Comment Subject Char"/>
    <w:basedOn w:val="CommentTextChar"/>
    <w:link w:val="CommentSubject"/>
    <w:rsid w:val="001F7F63"/>
    <w:rPr>
      <w:rFonts w:ascii="Arial" w:hAnsi="Arial"/>
      <w:b/>
      <w:bCs/>
      <w:lang w:eastAsia="en-US" w:bidi="en-US"/>
    </w:rPr>
  </w:style>
  <w:style w:type="paragraph" w:customStyle="1" w:styleId="Paragraph">
    <w:name w:val="Paragraph"/>
    <w:basedOn w:val="Normal"/>
    <w:next w:val="Normal"/>
    <w:qFormat/>
    <w:rsid w:val="002D2FC9"/>
    <w:pPr>
      <w:ind w:left="1702" w:hanging="851"/>
    </w:pPr>
    <w:rPr>
      <w:sz w:val="20"/>
      <w:szCs w:val="20"/>
    </w:rPr>
  </w:style>
  <w:style w:type="paragraph" w:customStyle="1" w:styleId="Subclause">
    <w:name w:val="Subclause"/>
    <w:basedOn w:val="Normal"/>
    <w:rsid w:val="002D2FC9"/>
    <w:pPr>
      <w:tabs>
        <w:tab w:val="left" w:pos="851"/>
      </w:tabs>
      <w:ind w:hanging="11"/>
    </w:pPr>
    <w:rPr>
      <w:sz w:val="20"/>
      <w:szCs w:val="20"/>
    </w:rPr>
  </w:style>
  <w:style w:type="paragraph" w:customStyle="1" w:styleId="Subparagraph">
    <w:name w:val="Subparagraph"/>
    <w:basedOn w:val="Paragraph"/>
    <w:next w:val="Normal"/>
    <w:qFormat/>
    <w:rsid w:val="002D2FC9"/>
    <w:pPr>
      <w:ind w:left="2553"/>
    </w:pPr>
  </w:style>
  <w:style w:type="paragraph" w:customStyle="1" w:styleId="FSCtAmendingwords">
    <w:name w:val="FSC_t_Amending_words"/>
    <w:basedOn w:val="Normal"/>
    <w:qFormat/>
    <w:rsid w:val="002D2FC9"/>
    <w:pPr>
      <w:keepLines/>
      <w:widowControl/>
      <w:spacing w:before="120"/>
      <w:ind w:left="1134"/>
    </w:pPr>
    <w:rPr>
      <w:rFonts w:cs="Arial"/>
      <w:iCs/>
      <w:sz w:val="20"/>
      <w:szCs w:val="22"/>
      <w:lang w:val="en-AU" w:eastAsia="en-AU" w:bidi="ar-SA"/>
    </w:rPr>
  </w:style>
  <w:style w:type="paragraph" w:styleId="ListParagraph">
    <w:name w:val="List Paragraph"/>
    <w:basedOn w:val="Normal"/>
    <w:uiPriority w:val="34"/>
    <w:rsid w:val="00895FA0"/>
    <w:pPr>
      <w:ind w:left="720"/>
      <w:contextualSpacing/>
    </w:pPr>
  </w:style>
  <w:style w:type="table" w:customStyle="1" w:styleId="TableGrid1">
    <w:name w:val="Table Grid1"/>
    <w:basedOn w:val="TableNormal"/>
    <w:uiPriority w:val="59"/>
    <w:rsid w:val="00B84C9A"/>
    <w:rPr>
      <w:rFonts w:ascii="Arial" w:eastAsiaTheme="minorHAnsi" w:hAnsi="Arial" w:cs="Arial"/>
      <w:sz w:val="22"/>
      <w:szCs w:val="22"/>
      <w:lang w:val="en-AU"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next w:val="TableGrid"/>
    <w:uiPriority w:val="59"/>
    <w:rsid w:val="00B84C9A"/>
    <w:rPr>
      <w:rFonts w:ascii="Arial" w:hAnsi="Aria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169470">
      <w:bodyDiv w:val="1"/>
      <w:marLeft w:val="0"/>
      <w:marRight w:val="0"/>
      <w:marTop w:val="0"/>
      <w:marBottom w:val="0"/>
      <w:divBdr>
        <w:top w:val="none" w:sz="0" w:space="0" w:color="auto"/>
        <w:left w:val="none" w:sz="0" w:space="0" w:color="auto"/>
        <w:bottom w:val="none" w:sz="0" w:space="0" w:color="auto"/>
        <w:right w:val="none" w:sz="0" w:space="0" w:color="auto"/>
      </w:divBdr>
    </w:div>
    <w:div w:id="90856031">
      <w:bodyDiv w:val="1"/>
      <w:marLeft w:val="0"/>
      <w:marRight w:val="0"/>
      <w:marTop w:val="0"/>
      <w:marBottom w:val="0"/>
      <w:divBdr>
        <w:top w:val="none" w:sz="0" w:space="0" w:color="auto"/>
        <w:left w:val="none" w:sz="0" w:space="0" w:color="auto"/>
        <w:bottom w:val="none" w:sz="0" w:space="0" w:color="auto"/>
        <w:right w:val="none" w:sz="0" w:space="0" w:color="auto"/>
      </w:divBdr>
    </w:div>
    <w:div w:id="346099681">
      <w:bodyDiv w:val="1"/>
      <w:marLeft w:val="0"/>
      <w:marRight w:val="0"/>
      <w:marTop w:val="0"/>
      <w:marBottom w:val="0"/>
      <w:divBdr>
        <w:top w:val="none" w:sz="0" w:space="0" w:color="auto"/>
        <w:left w:val="none" w:sz="0" w:space="0" w:color="auto"/>
        <w:bottom w:val="none" w:sz="0" w:space="0" w:color="auto"/>
        <w:right w:val="none" w:sz="0" w:space="0" w:color="auto"/>
      </w:divBdr>
    </w:div>
    <w:div w:id="450441829">
      <w:bodyDiv w:val="1"/>
      <w:marLeft w:val="0"/>
      <w:marRight w:val="0"/>
      <w:marTop w:val="0"/>
      <w:marBottom w:val="0"/>
      <w:divBdr>
        <w:top w:val="none" w:sz="0" w:space="0" w:color="auto"/>
        <w:left w:val="none" w:sz="0" w:space="0" w:color="auto"/>
        <w:bottom w:val="none" w:sz="0" w:space="0" w:color="auto"/>
        <w:right w:val="none" w:sz="0" w:space="0" w:color="auto"/>
      </w:divBdr>
    </w:div>
    <w:div w:id="502278432">
      <w:bodyDiv w:val="1"/>
      <w:marLeft w:val="0"/>
      <w:marRight w:val="0"/>
      <w:marTop w:val="0"/>
      <w:marBottom w:val="0"/>
      <w:divBdr>
        <w:top w:val="none" w:sz="0" w:space="0" w:color="auto"/>
        <w:left w:val="none" w:sz="0" w:space="0" w:color="auto"/>
        <w:bottom w:val="none" w:sz="0" w:space="0" w:color="auto"/>
        <w:right w:val="none" w:sz="0" w:space="0" w:color="auto"/>
      </w:divBdr>
    </w:div>
    <w:div w:id="764153200">
      <w:bodyDiv w:val="1"/>
      <w:marLeft w:val="0"/>
      <w:marRight w:val="0"/>
      <w:marTop w:val="0"/>
      <w:marBottom w:val="0"/>
      <w:divBdr>
        <w:top w:val="none" w:sz="0" w:space="0" w:color="auto"/>
        <w:left w:val="none" w:sz="0" w:space="0" w:color="auto"/>
        <w:bottom w:val="none" w:sz="0" w:space="0" w:color="auto"/>
        <w:right w:val="none" w:sz="0" w:space="0" w:color="auto"/>
      </w:divBdr>
    </w:div>
    <w:div w:id="819926476">
      <w:bodyDiv w:val="1"/>
      <w:marLeft w:val="0"/>
      <w:marRight w:val="0"/>
      <w:marTop w:val="0"/>
      <w:marBottom w:val="0"/>
      <w:divBdr>
        <w:top w:val="none" w:sz="0" w:space="0" w:color="auto"/>
        <w:left w:val="none" w:sz="0" w:space="0" w:color="auto"/>
        <w:bottom w:val="none" w:sz="0" w:space="0" w:color="auto"/>
        <w:right w:val="none" w:sz="0" w:space="0" w:color="auto"/>
      </w:divBdr>
    </w:div>
    <w:div w:id="848298491">
      <w:bodyDiv w:val="1"/>
      <w:marLeft w:val="0"/>
      <w:marRight w:val="0"/>
      <w:marTop w:val="0"/>
      <w:marBottom w:val="0"/>
      <w:divBdr>
        <w:top w:val="none" w:sz="0" w:space="0" w:color="auto"/>
        <w:left w:val="none" w:sz="0" w:space="0" w:color="auto"/>
        <w:bottom w:val="none" w:sz="0" w:space="0" w:color="auto"/>
        <w:right w:val="none" w:sz="0" w:space="0" w:color="auto"/>
      </w:divBdr>
    </w:div>
    <w:div w:id="958993253">
      <w:bodyDiv w:val="1"/>
      <w:marLeft w:val="0"/>
      <w:marRight w:val="0"/>
      <w:marTop w:val="0"/>
      <w:marBottom w:val="0"/>
      <w:divBdr>
        <w:top w:val="none" w:sz="0" w:space="0" w:color="auto"/>
        <w:left w:val="none" w:sz="0" w:space="0" w:color="auto"/>
        <w:bottom w:val="none" w:sz="0" w:space="0" w:color="auto"/>
        <w:right w:val="none" w:sz="0" w:space="0" w:color="auto"/>
      </w:divBdr>
    </w:div>
    <w:div w:id="1640186608">
      <w:bodyDiv w:val="1"/>
      <w:marLeft w:val="0"/>
      <w:marRight w:val="0"/>
      <w:marTop w:val="0"/>
      <w:marBottom w:val="0"/>
      <w:divBdr>
        <w:top w:val="none" w:sz="0" w:space="0" w:color="auto"/>
        <w:left w:val="none" w:sz="0" w:space="0" w:color="auto"/>
        <w:bottom w:val="none" w:sz="0" w:space="0" w:color="auto"/>
        <w:right w:val="none" w:sz="0" w:space="0" w:color="auto"/>
      </w:divBdr>
    </w:div>
    <w:div w:id="1690985744">
      <w:bodyDiv w:val="1"/>
      <w:marLeft w:val="0"/>
      <w:marRight w:val="0"/>
      <w:marTop w:val="0"/>
      <w:marBottom w:val="0"/>
      <w:divBdr>
        <w:top w:val="none" w:sz="0" w:space="0" w:color="auto"/>
        <w:left w:val="none" w:sz="0" w:space="0" w:color="auto"/>
        <w:bottom w:val="none" w:sz="0" w:space="0" w:color="auto"/>
        <w:right w:val="none" w:sz="0" w:space="0" w:color="auto"/>
      </w:divBdr>
    </w:div>
    <w:div w:id="1696225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eader" Target="header1.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infostore.saiglobal.com/en-au/Standards/AS-5300-2015-111200_SAIG_AS_AS_232622/" TargetMode="Externa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2.xml"/><Relationship Id="rId25" Type="http://schemas.openxmlformats.org/officeDocument/2006/relationships/hyperlink" Target="https://www.mpi.govt.nz/processing/seafood/seafood-processing/fish-names-labelling-requirements/"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2.png"/><Relationship Id="rId1" Type="http://schemas.openxmlformats.org/officeDocument/2006/relationships/customXml" Target="../customXml/item1.xml"/><Relationship Id="rId24" Type="http://schemas.openxmlformats.org/officeDocument/2006/relationships/hyperlink" Target="http://www.fishnames.com.au" TargetMode="External"/><Relationship Id="rId11" Type="http://schemas.openxmlformats.org/officeDocument/2006/relationships/settings" Target="settings.xml"/><Relationship Id="rId23" Type="http://schemas.openxmlformats.org/officeDocument/2006/relationships/hyperlink" Target="https://infostore.saiglobal.com/en-au/Standards/AS-5300-2015-111200_SAIG_AS_AS_232622/" TargetMode="External"/><Relationship Id="rId15" Type="http://schemas.openxmlformats.org/officeDocument/2006/relationships/image" Target="media/image1.png"/><Relationship Id="rId10" Type="http://schemas.openxmlformats.org/officeDocument/2006/relationships/styles" Target="styles.xml"/><Relationship Id="rId19" Type="http://schemas.openxmlformats.org/officeDocument/2006/relationships/hyperlink" Target="https://www.mpi.govt.nz/food-business/seafood-processing-storage-testing/fish-names-labelling-requirements/" TargetMode="External"/><Relationship Id="rId27" Type="http://schemas.openxmlformats.org/officeDocument/2006/relationships/theme" Target="theme/theme1.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hyperlink" Target="http://www.fishnames.com.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2FFA9FD6109347A9495CD5860AFAE6" ma:contentTypeVersion="4" ma:contentTypeDescription="Create a new document." ma:contentTypeScope="" ma:versionID="d855f31f1184c2f9c5330b102a35b1ee">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7f7f394222715943dc44d7de31b8d340"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customXsn xmlns="http://schemas.microsoft.com/office/2006/metadata/customXsn">
  <xsnLocation/>
  <cached>True</cached>
  <openByDefault>True</openByDefault>
  <xsnScope/>
</customXsn>
</file>

<file path=customXml/item5.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FSANZ Record" ma:contentTypeID="0x01010004C4C934AD08B647A78FCADD498BE3190200C46A6BFCAFF41A48B1521F635017CDE6" ma:contentTypeVersion="45" ma:contentTypeDescription="FSANZ Record" ma:contentTypeScope="" ma:versionID="1ee5e3fb236b6854da1ca1a9d51ef239">
  <xsd:schema xmlns:xsd="http://www.w3.org/2001/XMLSchema" xmlns:xs="http://www.w3.org/2001/XMLSchema" xmlns:p="http://schemas.microsoft.com/office/2006/metadata/properties" xmlns:ns3="ec50576e-4a27-4780-a1e1-e59563bc70b8" xmlns:ns4="5759555f-5bed-45a4-a4c2-4e28e2623455" targetNamespace="http://schemas.microsoft.com/office/2006/metadata/properties" ma:root="true" ma:fieldsID="01df3bc849db87217bceafe434220394" ns3:_="" ns4:_="">
    <xsd:import namespace="ec50576e-4a27-4780-a1e1-e59563bc70b8"/>
    <xsd:import namespace="5759555f-5bed-45a4-a4c2-4e28e2623455"/>
    <xsd:element name="properties">
      <xsd:complexType>
        <xsd:sequence>
          <xsd:element name="documentManagement">
            <xsd:complexType>
              <xsd:all>
                <xsd:element ref="ns3:bd06d2da0152468b9236b575a71e0e7c" minOccurs="0"/>
                <xsd:element ref="ns3:TaxCatchAll" minOccurs="0"/>
                <xsd:element ref="ns3:TaxCatchAllLabel" minOccurs="0"/>
                <xsd:element ref="ns3:Related_x0020_project" minOccurs="0"/>
                <xsd:element ref="ns3:a41428b017d04df981d58ffdf035d7b8" minOccurs="0"/>
                <xsd:element ref="ns4:_dlc_DocId" minOccurs="0"/>
                <xsd:element ref="ns4:_dlc_DocIdUrl" minOccurs="0"/>
                <xsd:element ref="ns4:_dlc_DocIdPersistId" minOccurs="0"/>
                <xsd:element ref="ns4:Attachement" minOccurs="0"/>
                <xsd:element ref="ns4:Abstract" minOccurs="0"/>
                <xsd:element ref="ns4:Agenda" minOccurs="0"/>
                <xsd:element ref="ns4:Hyperlink" minOccurs="0"/>
                <xsd:element ref="ns4:Link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50576e-4a27-4780-a1e1-e59563bc70b8" elementFormDefault="qualified">
    <xsd:import namespace="http://schemas.microsoft.com/office/2006/documentManagement/types"/>
    <xsd:import namespace="http://schemas.microsoft.com/office/infopath/2007/PartnerControls"/>
    <xsd:element name="bd06d2da0152468b9236b575a71e0e7c" ma:index="9" ma:taxonomy="true" ma:internalName="bd06d2da0152468b9236b575a71e0e7c" ma:taxonomyFieldName="BCS_" ma:displayName="BCS" ma:readOnly="false" ma:default="" ma:fieldId="{bd06d2da-0152-468b-9236-b575a71e0e7c}" ma:sspId="8959f586-1386-49a0-8f25-29490ba8c513" ma:termSetId="fc8f01d6-1aad-49dd-91fa-931823794f8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cb99702b-f02c-439b-bf93-e301643b6a94}" ma:internalName="TaxCatchAll" ma:showField="CatchAllData" ma:web="5759555f-5bed-45a4-a4c2-4e28e2623455">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cb99702b-f02c-439b-bf93-e301643b6a94}" ma:internalName="TaxCatchAllLabel" ma:readOnly="true" ma:showField="CatchAllDataLabel" ma:web="5759555f-5bed-45a4-a4c2-4e28e2623455">
      <xsd:complexType>
        <xsd:complexContent>
          <xsd:extension base="dms:MultiChoiceLookup">
            <xsd:sequence>
              <xsd:element name="Value" type="dms:Lookup" maxOccurs="unbounded" minOccurs="0" nillable="true"/>
            </xsd:sequence>
          </xsd:extension>
        </xsd:complexContent>
      </xsd:complexType>
    </xsd:element>
    <xsd:element name="Related_x0020_project" ma:index="13" nillable="true" ma:displayName="Related project" ma:description="Project ID this item relates to. eg: W1234" ma:internalName="Related_x0020_project">
      <xsd:simpleType>
        <xsd:restriction base="dms:Text">
          <xsd:maxLength value="255"/>
        </xsd:restriction>
      </xsd:simpleType>
    </xsd:element>
    <xsd:element name="a41428b017d04df981d58ffdf035d7b8" ma:index="14" nillable="true" ma:taxonomy="true" ma:internalName="a41428b017d04df981d58ffdf035d7b8" ma:taxonomyFieldName="DisposalClass" ma:displayName="DisposalClass" ma:readOnly="false" ma:default="" ma:fieldId="{a41428b0-17d0-4df9-81d5-8ffdf035d7b8}" ma:sspId="8959f586-1386-49a0-8f25-29490ba8c513" ma:termSetId="4886b3e6-2651-43e1-8d8c-92aa8c291d4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759555f-5bed-45a4-a4c2-4e28e2623455"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element name="Attachement" ma:index="20" nillable="true" ma:displayName="Attachement" ma:default="1" ma:internalName="Attachement">
      <xsd:simpleType>
        <xsd:restriction base="dms:Boolean"/>
      </xsd:simpleType>
    </xsd:element>
    <xsd:element name="Abstract" ma:index="21" nillable="true" ma:displayName="Abstract" ma:internalName="Abstract">
      <xsd:simpleType>
        <xsd:restriction base="dms:Note">
          <xsd:maxLength value="255"/>
        </xsd:restriction>
      </xsd:simpleType>
    </xsd:element>
    <xsd:element name="Agenda" ma:index="22" nillable="true" ma:displayName="Agenda" ma:description="" ma:internalName="Agenda">
      <xsd:simpleType>
        <xsd:restriction base="dms:Note">
          <xsd:maxLength value="255"/>
        </xsd:restriction>
      </xsd:simpleType>
    </xsd:element>
    <xsd:element name="Hyperlink" ma:index="23"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Links" ma:index="24" nillable="true" ma:displayName="Links" ma:internalName="Links">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8"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sisl xmlns:xsd="http://www.w3.org/2001/XMLSchema" xmlns:xsi="http://www.w3.org/2001/XMLSchema-instance" xmlns="http://www.boldonjames.com/2008/01/sie/internal/label" sislVersion="0" policy="1865c0a7-d648-4a74-80fe-fa9dc7fe13cc" origin="userSelected">
  <element uid="66ddac19-06c4-4e63-b4dd-d8240d87a23f" value=""/>
</sisl>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C33988-B099-4827-BCF4-36E77D5C87A0}"/>
</file>

<file path=customXml/itemProps2.xml><?xml version="1.0" encoding="utf-8"?>
<ds:datastoreItem xmlns:ds="http://schemas.openxmlformats.org/officeDocument/2006/customXml" ds:itemID="{DA9859E9-EDB3-4A94-9157-081F7825F803}"/>
</file>

<file path=customXml/itemProps3.xml><?xml version="1.0" encoding="utf-8"?>
<ds:datastoreItem xmlns:ds="http://schemas.openxmlformats.org/officeDocument/2006/customXml" ds:itemID="{C2711BEC-4B91-4692-8251-954A8538C0DC}"/>
</file>

<file path=customXml/itemProps4.xml><?xml version="1.0" encoding="utf-8"?>
<ds:datastoreItem xmlns:ds="http://schemas.openxmlformats.org/officeDocument/2006/customXml" ds:itemID="{C1C7997B-E5AF-44B1-B368-8CFF71D913A6}">
  <ds:schemaRefs>
    <ds:schemaRef ds:uri="http://schemas.microsoft.com/office/2006/metadata/customXsn"/>
  </ds:schemaRefs>
</ds:datastoreItem>
</file>

<file path=customXml/itemProps5.xml><?xml version="1.0" encoding="utf-8"?>
<ds:datastoreItem xmlns:ds="http://schemas.openxmlformats.org/officeDocument/2006/customXml" ds:itemID="{BE15BD26-7057-4539-8C17-11CDE8492BFD}">
  <ds:schemaRefs>
    <ds:schemaRef ds:uri="http://schemas.microsoft.com/sharepoint/events"/>
  </ds:schemaRefs>
</ds:datastoreItem>
</file>

<file path=customXml/itemProps6.xml><?xml version="1.0" encoding="utf-8"?>
<ds:datastoreItem xmlns:ds="http://schemas.openxmlformats.org/officeDocument/2006/customXml" ds:itemID="{39DC2241-8DD1-4AD2-B715-5414EDE314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50576e-4a27-4780-a1e1-e59563bc70b8"/>
    <ds:schemaRef ds:uri="5759555f-5bed-45a4-a4c2-4e28e26234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5C60A2B7-E926-466D-879A-1FE4E1D8E34F}"/>
</file>

<file path=customXml/itemProps8.xml><?xml version="1.0" encoding="utf-8"?>
<ds:datastoreItem xmlns:ds="http://schemas.openxmlformats.org/officeDocument/2006/customXml" ds:itemID="{161F8E84-FD01-45DE-A2C4-C31C145FD48E}"/>
</file>

<file path=docProps/app.xml><?xml version="1.0" encoding="utf-8"?>
<Properties xmlns="http://schemas.openxmlformats.org/officeDocument/2006/extended-properties" xmlns:vt="http://schemas.openxmlformats.org/officeDocument/2006/docPropsVTypes">
  <Template>Normal</Template>
  <TotalTime>7</TotalTime>
  <Pages>31</Pages>
  <Words>7547</Words>
  <Characters>43023</Characters>
  <Application>Microsoft Office Word</Application>
  <DocSecurity>0</DocSecurity>
  <Lines>358</Lines>
  <Paragraphs>100</Paragraphs>
  <ScaleCrop>false</ScaleCrop>
  <HeadingPairs>
    <vt:vector size="2" baseType="variant">
      <vt:variant>
        <vt:lpstr>Title</vt:lpstr>
      </vt:variant>
      <vt:variant>
        <vt:i4>1</vt:i4>
      </vt:variant>
    </vt:vector>
  </HeadingPairs>
  <TitlesOfParts>
    <vt:vector size="1" baseType="lpstr">
      <vt:lpstr>P1051 AppR</vt:lpstr>
    </vt:vector>
  </TitlesOfParts>
  <Company>ANZFA</Company>
  <LinksUpToDate>false</LinksUpToDate>
  <CharactersWithSpaces>50470</CharactersWithSpaces>
  <SharedDoc>false</SharedDoc>
  <HLinks>
    <vt:vector size="186" baseType="variant">
      <vt:variant>
        <vt:i4>4456534</vt:i4>
      </vt:variant>
      <vt:variant>
        <vt:i4>171</vt:i4>
      </vt:variant>
      <vt:variant>
        <vt:i4>0</vt:i4>
      </vt:variant>
      <vt:variant>
        <vt:i4>5</vt:i4>
      </vt:variant>
      <vt:variant>
        <vt:lpwstr>../Standards Management/WTO/WTO Procedures for staff/WTO Procedures for staff.doc</vt:lpwstr>
      </vt:variant>
      <vt:variant>
        <vt:lpwstr/>
      </vt:variant>
      <vt:variant>
        <vt:i4>3932161</vt:i4>
      </vt:variant>
      <vt:variant>
        <vt:i4>168</vt:i4>
      </vt:variant>
      <vt:variant>
        <vt:i4>0</vt:i4>
      </vt:variant>
      <vt:variant>
        <vt:i4>5</vt:i4>
      </vt:variant>
      <vt:variant>
        <vt:lpwstr>mailto:standards.management@foodstandards.gov.au</vt:lpwstr>
      </vt:variant>
      <vt:variant>
        <vt:lpwstr/>
      </vt:variant>
      <vt:variant>
        <vt:i4>8060957</vt:i4>
      </vt:variant>
      <vt:variant>
        <vt:i4>165</vt:i4>
      </vt:variant>
      <vt:variant>
        <vt:i4>0</vt:i4>
      </vt:variant>
      <vt:variant>
        <vt:i4>5</vt:i4>
      </vt:variant>
      <vt:variant>
        <vt:lpwstr>mailto:submissions@foodstandards.gov.au</vt:lpwstr>
      </vt:variant>
      <vt:variant>
        <vt:lpwstr/>
      </vt:variant>
      <vt:variant>
        <vt:i4>2031677</vt:i4>
      </vt:variant>
      <vt:variant>
        <vt:i4>158</vt:i4>
      </vt:variant>
      <vt:variant>
        <vt:i4>0</vt:i4>
      </vt:variant>
      <vt:variant>
        <vt:i4>5</vt:i4>
      </vt:variant>
      <vt:variant>
        <vt:lpwstr/>
      </vt:variant>
      <vt:variant>
        <vt:lpwstr>_Toc286391026</vt:lpwstr>
      </vt:variant>
      <vt:variant>
        <vt:i4>2031677</vt:i4>
      </vt:variant>
      <vt:variant>
        <vt:i4>152</vt:i4>
      </vt:variant>
      <vt:variant>
        <vt:i4>0</vt:i4>
      </vt:variant>
      <vt:variant>
        <vt:i4>5</vt:i4>
      </vt:variant>
      <vt:variant>
        <vt:lpwstr/>
      </vt:variant>
      <vt:variant>
        <vt:lpwstr>_Toc286391025</vt:lpwstr>
      </vt:variant>
      <vt:variant>
        <vt:i4>2031677</vt:i4>
      </vt:variant>
      <vt:variant>
        <vt:i4>146</vt:i4>
      </vt:variant>
      <vt:variant>
        <vt:i4>0</vt:i4>
      </vt:variant>
      <vt:variant>
        <vt:i4>5</vt:i4>
      </vt:variant>
      <vt:variant>
        <vt:lpwstr/>
      </vt:variant>
      <vt:variant>
        <vt:lpwstr>_Toc286391024</vt:lpwstr>
      </vt:variant>
      <vt:variant>
        <vt:i4>2031677</vt:i4>
      </vt:variant>
      <vt:variant>
        <vt:i4>140</vt:i4>
      </vt:variant>
      <vt:variant>
        <vt:i4>0</vt:i4>
      </vt:variant>
      <vt:variant>
        <vt:i4>5</vt:i4>
      </vt:variant>
      <vt:variant>
        <vt:lpwstr/>
      </vt:variant>
      <vt:variant>
        <vt:lpwstr>_Toc286391023</vt:lpwstr>
      </vt:variant>
      <vt:variant>
        <vt:i4>2031677</vt:i4>
      </vt:variant>
      <vt:variant>
        <vt:i4>134</vt:i4>
      </vt:variant>
      <vt:variant>
        <vt:i4>0</vt:i4>
      </vt:variant>
      <vt:variant>
        <vt:i4>5</vt:i4>
      </vt:variant>
      <vt:variant>
        <vt:lpwstr/>
      </vt:variant>
      <vt:variant>
        <vt:lpwstr>_Toc286391022</vt:lpwstr>
      </vt:variant>
      <vt:variant>
        <vt:i4>2031677</vt:i4>
      </vt:variant>
      <vt:variant>
        <vt:i4>128</vt:i4>
      </vt:variant>
      <vt:variant>
        <vt:i4>0</vt:i4>
      </vt:variant>
      <vt:variant>
        <vt:i4>5</vt:i4>
      </vt:variant>
      <vt:variant>
        <vt:lpwstr/>
      </vt:variant>
      <vt:variant>
        <vt:lpwstr>_Toc286391021</vt:lpwstr>
      </vt:variant>
      <vt:variant>
        <vt:i4>2031677</vt:i4>
      </vt:variant>
      <vt:variant>
        <vt:i4>122</vt:i4>
      </vt:variant>
      <vt:variant>
        <vt:i4>0</vt:i4>
      </vt:variant>
      <vt:variant>
        <vt:i4>5</vt:i4>
      </vt:variant>
      <vt:variant>
        <vt:lpwstr/>
      </vt:variant>
      <vt:variant>
        <vt:lpwstr>_Toc286391020</vt:lpwstr>
      </vt:variant>
      <vt:variant>
        <vt:i4>1835069</vt:i4>
      </vt:variant>
      <vt:variant>
        <vt:i4>116</vt:i4>
      </vt:variant>
      <vt:variant>
        <vt:i4>0</vt:i4>
      </vt:variant>
      <vt:variant>
        <vt:i4>5</vt:i4>
      </vt:variant>
      <vt:variant>
        <vt:lpwstr/>
      </vt:variant>
      <vt:variant>
        <vt:lpwstr>_Toc286391019</vt:lpwstr>
      </vt:variant>
      <vt:variant>
        <vt:i4>1835069</vt:i4>
      </vt:variant>
      <vt:variant>
        <vt:i4>110</vt:i4>
      </vt:variant>
      <vt:variant>
        <vt:i4>0</vt:i4>
      </vt:variant>
      <vt:variant>
        <vt:i4>5</vt:i4>
      </vt:variant>
      <vt:variant>
        <vt:lpwstr/>
      </vt:variant>
      <vt:variant>
        <vt:lpwstr>_Toc286391018</vt:lpwstr>
      </vt:variant>
      <vt:variant>
        <vt:i4>1835069</vt:i4>
      </vt:variant>
      <vt:variant>
        <vt:i4>104</vt:i4>
      </vt:variant>
      <vt:variant>
        <vt:i4>0</vt:i4>
      </vt:variant>
      <vt:variant>
        <vt:i4>5</vt:i4>
      </vt:variant>
      <vt:variant>
        <vt:lpwstr/>
      </vt:variant>
      <vt:variant>
        <vt:lpwstr>_Toc286391017</vt:lpwstr>
      </vt:variant>
      <vt:variant>
        <vt:i4>1835069</vt:i4>
      </vt:variant>
      <vt:variant>
        <vt:i4>98</vt:i4>
      </vt:variant>
      <vt:variant>
        <vt:i4>0</vt:i4>
      </vt:variant>
      <vt:variant>
        <vt:i4>5</vt:i4>
      </vt:variant>
      <vt:variant>
        <vt:lpwstr/>
      </vt:variant>
      <vt:variant>
        <vt:lpwstr>_Toc286391016</vt:lpwstr>
      </vt:variant>
      <vt:variant>
        <vt:i4>1835069</vt:i4>
      </vt:variant>
      <vt:variant>
        <vt:i4>92</vt:i4>
      </vt:variant>
      <vt:variant>
        <vt:i4>0</vt:i4>
      </vt:variant>
      <vt:variant>
        <vt:i4>5</vt:i4>
      </vt:variant>
      <vt:variant>
        <vt:lpwstr/>
      </vt:variant>
      <vt:variant>
        <vt:lpwstr>_Toc286391015</vt:lpwstr>
      </vt:variant>
      <vt:variant>
        <vt:i4>1835069</vt:i4>
      </vt:variant>
      <vt:variant>
        <vt:i4>86</vt:i4>
      </vt:variant>
      <vt:variant>
        <vt:i4>0</vt:i4>
      </vt:variant>
      <vt:variant>
        <vt:i4>5</vt:i4>
      </vt:variant>
      <vt:variant>
        <vt:lpwstr/>
      </vt:variant>
      <vt:variant>
        <vt:lpwstr>_Toc286391014</vt:lpwstr>
      </vt:variant>
      <vt:variant>
        <vt:i4>1835069</vt:i4>
      </vt:variant>
      <vt:variant>
        <vt:i4>80</vt:i4>
      </vt:variant>
      <vt:variant>
        <vt:i4>0</vt:i4>
      </vt:variant>
      <vt:variant>
        <vt:i4>5</vt:i4>
      </vt:variant>
      <vt:variant>
        <vt:lpwstr/>
      </vt:variant>
      <vt:variant>
        <vt:lpwstr>_Toc286391013</vt:lpwstr>
      </vt:variant>
      <vt:variant>
        <vt:i4>1835069</vt:i4>
      </vt:variant>
      <vt:variant>
        <vt:i4>74</vt:i4>
      </vt:variant>
      <vt:variant>
        <vt:i4>0</vt:i4>
      </vt:variant>
      <vt:variant>
        <vt:i4>5</vt:i4>
      </vt:variant>
      <vt:variant>
        <vt:lpwstr/>
      </vt:variant>
      <vt:variant>
        <vt:lpwstr>_Toc286391012</vt:lpwstr>
      </vt:variant>
      <vt:variant>
        <vt:i4>1835069</vt:i4>
      </vt:variant>
      <vt:variant>
        <vt:i4>68</vt:i4>
      </vt:variant>
      <vt:variant>
        <vt:i4>0</vt:i4>
      </vt:variant>
      <vt:variant>
        <vt:i4>5</vt:i4>
      </vt:variant>
      <vt:variant>
        <vt:lpwstr/>
      </vt:variant>
      <vt:variant>
        <vt:lpwstr>_Toc286391011</vt:lpwstr>
      </vt:variant>
      <vt:variant>
        <vt:i4>1835069</vt:i4>
      </vt:variant>
      <vt:variant>
        <vt:i4>62</vt:i4>
      </vt:variant>
      <vt:variant>
        <vt:i4>0</vt:i4>
      </vt:variant>
      <vt:variant>
        <vt:i4>5</vt:i4>
      </vt:variant>
      <vt:variant>
        <vt:lpwstr/>
      </vt:variant>
      <vt:variant>
        <vt:lpwstr>_Toc286391010</vt:lpwstr>
      </vt:variant>
      <vt:variant>
        <vt:i4>1900605</vt:i4>
      </vt:variant>
      <vt:variant>
        <vt:i4>56</vt:i4>
      </vt:variant>
      <vt:variant>
        <vt:i4>0</vt:i4>
      </vt:variant>
      <vt:variant>
        <vt:i4>5</vt:i4>
      </vt:variant>
      <vt:variant>
        <vt:lpwstr/>
      </vt:variant>
      <vt:variant>
        <vt:lpwstr>_Toc286391009</vt:lpwstr>
      </vt:variant>
      <vt:variant>
        <vt:i4>1900605</vt:i4>
      </vt:variant>
      <vt:variant>
        <vt:i4>50</vt:i4>
      </vt:variant>
      <vt:variant>
        <vt:i4>0</vt:i4>
      </vt:variant>
      <vt:variant>
        <vt:i4>5</vt:i4>
      </vt:variant>
      <vt:variant>
        <vt:lpwstr/>
      </vt:variant>
      <vt:variant>
        <vt:lpwstr>_Toc286391008</vt:lpwstr>
      </vt:variant>
      <vt:variant>
        <vt:i4>1900605</vt:i4>
      </vt:variant>
      <vt:variant>
        <vt:i4>44</vt:i4>
      </vt:variant>
      <vt:variant>
        <vt:i4>0</vt:i4>
      </vt:variant>
      <vt:variant>
        <vt:i4>5</vt:i4>
      </vt:variant>
      <vt:variant>
        <vt:lpwstr/>
      </vt:variant>
      <vt:variant>
        <vt:lpwstr>_Toc286391007</vt:lpwstr>
      </vt:variant>
      <vt:variant>
        <vt:i4>1900605</vt:i4>
      </vt:variant>
      <vt:variant>
        <vt:i4>38</vt:i4>
      </vt:variant>
      <vt:variant>
        <vt:i4>0</vt:i4>
      </vt:variant>
      <vt:variant>
        <vt:i4>5</vt:i4>
      </vt:variant>
      <vt:variant>
        <vt:lpwstr/>
      </vt:variant>
      <vt:variant>
        <vt:lpwstr>_Toc286391006</vt:lpwstr>
      </vt:variant>
      <vt:variant>
        <vt:i4>1900605</vt:i4>
      </vt:variant>
      <vt:variant>
        <vt:i4>32</vt:i4>
      </vt:variant>
      <vt:variant>
        <vt:i4>0</vt:i4>
      </vt:variant>
      <vt:variant>
        <vt:i4>5</vt:i4>
      </vt:variant>
      <vt:variant>
        <vt:lpwstr/>
      </vt:variant>
      <vt:variant>
        <vt:lpwstr>_Toc286391005</vt:lpwstr>
      </vt:variant>
      <vt:variant>
        <vt:i4>1900605</vt:i4>
      </vt:variant>
      <vt:variant>
        <vt:i4>26</vt:i4>
      </vt:variant>
      <vt:variant>
        <vt:i4>0</vt:i4>
      </vt:variant>
      <vt:variant>
        <vt:i4>5</vt:i4>
      </vt:variant>
      <vt:variant>
        <vt:lpwstr/>
      </vt:variant>
      <vt:variant>
        <vt:lpwstr>_Toc286391004</vt:lpwstr>
      </vt:variant>
      <vt:variant>
        <vt:i4>1900605</vt:i4>
      </vt:variant>
      <vt:variant>
        <vt:i4>20</vt:i4>
      </vt:variant>
      <vt:variant>
        <vt:i4>0</vt:i4>
      </vt:variant>
      <vt:variant>
        <vt:i4>5</vt:i4>
      </vt:variant>
      <vt:variant>
        <vt:lpwstr/>
      </vt:variant>
      <vt:variant>
        <vt:lpwstr>_Toc286391003</vt:lpwstr>
      </vt:variant>
      <vt:variant>
        <vt:i4>1900605</vt:i4>
      </vt:variant>
      <vt:variant>
        <vt:i4>14</vt:i4>
      </vt:variant>
      <vt:variant>
        <vt:i4>0</vt:i4>
      </vt:variant>
      <vt:variant>
        <vt:i4>5</vt:i4>
      </vt:variant>
      <vt:variant>
        <vt:lpwstr/>
      </vt:variant>
      <vt:variant>
        <vt:lpwstr>_Toc286391002</vt:lpwstr>
      </vt:variant>
      <vt:variant>
        <vt:i4>1900605</vt:i4>
      </vt:variant>
      <vt:variant>
        <vt:i4>8</vt:i4>
      </vt:variant>
      <vt:variant>
        <vt:i4>0</vt:i4>
      </vt:variant>
      <vt:variant>
        <vt:i4>5</vt:i4>
      </vt:variant>
      <vt:variant>
        <vt:lpwstr/>
      </vt:variant>
      <vt:variant>
        <vt:lpwstr>_Toc286391001</vt:lpwstr>
      </vt:variant>
      <vt:variant>
        <vt:i4>3932161</vt:i4>
      </vt:variant>
      <vt:variant>
        <vt:i4>3</vt:i4>
      </vt:variant>
      <vt:variant>
        <vt:i4>0</vt:i4>
      </vt:variant>
      <vt:variant>
        <vt:i4>5</vt:i4>
      </vt:variant>
      <vt:variant>
        <vt:lpwstr>mailto:standards.management@foodstandards.gov.au</vt:lpwstr>
      </vt:variant>
      <vt:variant>
        <vt:lpwstr/>
      </vt:variant>
      <vt:variant>
        <vt:i4>8060957</vt:i4>
      </vt:variant>
      <vt:variant>
        <vt:i4>0</vt:i4>
      </vt:variant>
      <vt:variant>
        <vt:i4>0</vt:i4>
      </vt:variant>
      <vt:variant>
        <vt:i4>5</vt:i4>
      </vt:variant>
      <vt:variant>
        <vt:lpwstr>mailto:submissions@foodstandards.gov.au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P1051 AppR</dc:title>
  <dc:creator>maypet</dc:creator>
  <cp:keywords>P1051 Appoval report</cp:keywords>
  <cp:lastModifiedBy>Tailee Vecchi</cp:lastModifiedBy>
  <cp:revision>4</cp:revision>
  <cp:lastPrinted>2018-08-09T06:28:00Z</cp:lastPrinted>
  <dcterms:created xsi:type="dcterms:W3CDTF">2021-03-24T21:25:00Z</dcterms:created>
  <dcterms:modified xsi:type="dcterms:W3CDTF">2021-03-25T03:29:00Z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0x010100CB2FFA9FD6109347A9495CD5860AFAE6</vt:lpwstr>
  </property>
  <property fmtid="{D5CDD505-2E9C-101B-9397-08002B2CF9AE}" pid="3" name="_dlc_DocIdItemGuid">
    <vt:lpwstr>13cd32c8-3edd-4164-bf43-e71f783bdbd6</vt:lpwstr>
  </property>
  <property fmtid="{D5CDD505-2E9C-101B-9397-08002B2CF9AE}" pid="4" name="BCS_">
    <vt:lpwstr>315;#Agenda papers|6e530783-c5c6-4772-93f9-dbabdcf97c03</vt:lpwstr>
  </property>
  <property fmtid="{D5CDD505-2E9C-101B-9397-08002B2CF9AE}" pid="5" name="DisposalClass">
    <vt:lpwstr/>
  </property>
  <property fmtid="{D5CDD505-2E9C-101B-9397-08002B2CF9AE}" pid="6" name="SPPCopyMoveEvent">
    <vt:lpwstr>0</vt:lpwstr>
  </property>
  <property fmtid="{D5CDD505-2E9C-101B-9397-08002B2CF9AE}" pid="7" name="TitusGUID">
    <vt:lpwstr>bce98f92-57e1-419f-a6c1-efd3e897f20f</vt:lpwstr>
  </property>
  <property fmtid="{D5CDD505-2E9C-101B-9397-08002B2CF9AE}" pid="8" name="docIndexRef">
    <vt:lpwstr>dedde2d6-a049-4009-988f-8b3f2b5bb864</vt:lpwstr>
  </property>
  <property fmtid="{D5CDD505-2E9C-101B-9397-08002B2CF9AE}" pid="9" name="bjSaver">
    <vt:lpwstr>KIQQKttxHBgwi+VEyeCGdqx2UPmxlBIO</vt:lpwstr>
  </property>
  <property fmtid="{D5CDD505-2E9C-101B-9397-08002B2CF9AE}" pid="10" name="RecordPoint_WorkflowType">
    <vt:lpwstr>ActiveSubmitStub</vt:lpwstr>
  </property>
  <property fmtid="{D5CDD505-2E9C-101B-9397-08002B2CF9AE}" pid="11" name="RecordPoint_ActiveItemWebId">
    <vt:lpwstr>{0a24ff59-26de-499e-af6c-870128dbbd86}</vt:lpwstr>
  </property>
  <property fmtid="{D5CDD505-2E9C-101B-9397-08002B2CF9AE}" pid="12" name="RecordPoint_ActiveItemSiteId">
    <vt:lpwstr>{cec154f9-42c6-4481-9906-45443d426660}</vt:lpwstr>
  </property>
  <property fmtid="{D5CDD505-2E9C-101B-9397-08002B2CF9AE}" pid="13" name="RecordPoint_ActiveItemListId">
    <vt:lpwstr>{3a9826a6-ef3d-4704-849b-07726235ecc0}</vt:lpwstr>
  </property>
  <property fmtid="{D5CDD505-2E9C-101B-9397-08002B2CF9AE}" pid="14" name="RecordPoint_ActiveItemUniqueId">
    <vt:lpwstr>{d45d8861-950b-4fc0-88c8-c486dc4cc031}</vt:lpwstr>
  </property>
  <property fmtid="{D5CDD505-2E9C-101B-9397-08002B2CF9AE}" pid="15" name="RecordPoint_RecordNumberSubmitted">
    <vt:lpwstr>R0000141468</vt:lpwstr>
  </property>
  <property fmtid="{D5CDD505-2E9C-101B-9397-08002B2CF9AE}" pid="16" name="RecordPoint_SubmissionCompleted">
    <vt:lpwstr>2021-02-25T14:15:39.3269113+11:00</vt:lpwstr>
  </property>
  <property fmtid="{D5CDD505-2E9C-101B-9397-08002B2CF9AE}" pid="17" name="RecordPoint_SubmissionDate">
    <vt:lpwstr/>
  </property>
  <property fmtid="{D5CDD505-2E9C-101B-9397-08002B2CF9AE}" pid="18" name="RecordPoint_ActiveItemMoved">
    <vt:lpwstr/>
  </property>
  <property fmtid="{D5CDD505-2E9C-101B-9397-08002B2CF9AE}" pid="19" name="RecordPoint_RecordFormat">
    <vt:lpwstr/>
  </property>
  <property fmtid="{D5CDD505-2E9C-101B-9397-08002B2CF9AE}" pid="20" name="bjDocumentLabelXML">
    <vt:lpwstr>&lt;?xml version="1.0" encoding="us-ascii"?&gt;&lt;sisl xmlns:xsd="http://www.w3.org/2001/XMLSchema" xmlns:xsi="http://www.w3.org/2001/XMLSchema-instance" sislVersion="0" policy="1865c0a7-d648-4a74-80fe-fa9dc7fe13cc" origin="userSelected" xmlns="http://www.boldonj</vt:lpwstr>
  </property>
  <property fmtid="{D5CDD505-2E9C-101B-9397-08002B2CF9AE}" pid="21" name="bjDocumentLabelXML-0">
    <vt:lpwstr>ames.com/2008/01/sie/internal/label"&gt;&lt;element uid="66ddac19-06c4-4e63-b4dd-d8240d87a23f" value="" /&gt;&lt;/sisl&gt;</vt:lpwstr>
  </property>
  <property fmtid="{D5CDD505-2E9C-101B-9397-08002B2CF9AE}" pid="22" name="bjDocumentSecurityLabel">
    <vt:lpwstr>NO SECURITY CLASSIFICATION REQUIRED</vt:lpwstr>
  </property>
</Properties>
</file>